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7336" w:rsidRPr="00272797" w:rsidRDefault="00AC6A3A" w:rsidP="00D129E8">
      <w:pPr>
        <w:spacing w:before="120" w:after="120" w:line="240" w:lineRule="auto"/>
        <w:jc w:val="both"/>
      </w:pP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272797">
        <w:tab/>
      </w:r>
      <w:r w:rsidR="00FA72CF" w:rsidRPr="00DF1597">
        <w:t>Aleksandrów Kujawski,</w:t>
      </w:r>
      <w:r w:rsidR="001C73C7" w:rsidRPr="00DF1597">
        <w:t xml:space="preserve"> </w:t>
      </w:r>
      <w:r w:rsidR="006162CC">
        <w:t>02.01</w:t>
      </w:r>
      <w:r w:rsidR="00BF1801" w:rsidRPr="00DF1597">
        <w:t>.</w:t>
      </w:r>
      <w:r w:rsidR="003C7336" w:rsidRPr="00DF1597">
        <w:t>20</w:t>
      </w:r>
      <w:r w:rsidR="006162CC">
        <w:t>20</w:t>
      </w:r>
      <w:r w:rsidR="003C7336" w:rsidRPr="00DF1597">
        <w:t xml:space="preserve"> r.</w:t>
      </w:r>
    </w:p>
    <w:p w:rsidR="008B010E" w:rsidRDefault="008B010E" w:rsidP="00D129E8">
      <w:pPr>
        <w:pStyle w:val="Bezodstpw"/>
        <w:spacing w:before="120" w:after="120"/>
        <w:jc w:val="both"/>
      </w:pPr>
    </w:p>
    <w:p w:rsidR="00712EAA" w:rsidRPr="00712EAA" w:rsidRDefault="00712EAA" w:rsidP="00712EA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EA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12EA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"/var/folders/0n/wpw8tvxd38n7xw0nf98hl_m40000gn/T/com.microsoft.Word/WebArchiveCopyPasteTempFiles/projekty-unijne-logotypy.png" \* MERGEFORMATINET </w:instrText>
      </w:r>
      <w:r w:rsidRPr="00712EA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712E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90210" cy="5645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39" cy="5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EA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C7336" w:rsidRPr="008D3574" w:rsidRDefault="003C7336" w:rsidP="00D129E8">
      <w:pPr>
        <w:spacing w:before="120" w:after="120" w:line="240" w:lineRule="auto"/>
        <w:jc w:val="center"/>
        <w:rPr>
          <w:b/>
          <w:sz w:val="28"/>
        </w:rPr>
      </w:pPr>
      <w:r w:rsidRPr="008D3574">
        <w:rPr>
          <w:b/>
          <w:sz w:val="28"/>
        </w:rPr>
        <w:t xml:space="preserve">REGULAMIN </w:t>
      </w:r>
      <w:r w:rsidR="008D3574" w:rsidRPr="008D3574">
        <w:rPr>
          <w:b/>
          <w:sz w:val="28"/>
        </w:rPr>
        <w:t>REKRUTACJI</w:t>
      </w:r>
    </w:p>
    <w:p w:rsidR="003C7336" w:rsidRPr="00451BD2" w:rsidRDefault="003C7336" w:rsidP="00D129E8">
      <w:pPr>
        <w:pStyle w:val="Bezodstpw"/>
        <w:spacing w:before="120" w:after="120"/>
        <w:jc w:val="center"/>
      </w:pPr>
    </w:p>
    <w:p w:rsidR="003C7336" w:rsidRPr="00451BD2" w:rsidRDefault="003C7336" w:rsidP="00D129E8">
      <w:pPr>
        <w:tabs>
          <w:tab w:val="left" w:pos="4305"/>
          <w:tab w:val="center" w:pos="4536"/>
        </w:tabs>
        <w:spacing w:before="120" w:after="120" w:line="240" w:lineRule="auto"/>
        <w:jc w:val="center"/>
        <w:rPr>
          <w:b/>
        </w:rPr>
      </w:pPr>
      <w:r w:rsidRPr="00451BD2">
        <w:rPr>
          <w:b/>
        </w:rPr>
        <w:t>§ 1</w:t>
      </w:r>
    </w:p>
    <w:p w:rsidR="003C7336" w:rsidRPr="00451BD2" w:rsidRDefault="003C7336" w:rsidP="00D129E8">
      <w:pPr>
        <w:spacing w:before="120" w:after="120" w:line="240" w:lineRule="auto"/>
        <w:jc w:val="center"/>
      </w:pPr>
      <w:r w:rsidRPr="00451BD2">
        <w:rPr>
          <w:b/>
        </w:rPr>
        <w:t>INFORMACJE OGÓLNE</w:t>
      </w:r>
    </w:p>
    <w:p w:rsidR="003C7336" w:rsidRPr="00451BD2" w:rsidRDefault="003C7336" w:rsidP="00D129E8">
      <w:pPr>
        <w:pStyle w:val="Bezodstpw"/>
        <w:spacing w:before="120" w:after="120"/>
        <w:jc w:val="both"/>
      </w:pPr>
    </w:p>
    <w:p w:rsidR="003C7336" w:rsidRPr="00451BD2" w:rsidRDefault="003C7336" w:rsidP="00D129E8">
      <w:pPr>
        <w:pStyle w:val="Akapitzlist1"/>
        <w:numPr>
          <w:ilvl w:val="0"/>
          <w:numId w:val="1"/>
        </w:numPr>
        <w:spacing w:before="120" w:after="120" w:line="240" w:lineRule="auto"/>
        <w:jc w:val="both"/>
      </w:pPr>
      <w:r w:rsidRPr="00451BD2">
        <w:t>Niniejszy Regulamin określa war</w:t>
      </w:r>
      <w:r w:rsidR="005A1045">
        <w:t>unki rekrutacji uczestników do p</w:t>
      </w:r>
      <w:r w:rsidRPr="00451BD2">
        <w:t>rojektu</w:t>
      </w:r>
      <w:r w:rsidR="005A1045">
        <w:t xml:space="preserve"> </w:t>
      </w:r>
      <w:r w:rsidR="0085725F">
        <w:t xml:space="preserve">„Opieka i aktywność – </w:t>
      </w:r>
      <w:r w:rsidR="00E760FB">
        <w:t>Dom Dziennego Pobytu</w:t>
      </w:r>
      <w:r w:rsidR="0085725F">
        <w:t xml:space="preserve"> w Aleksandrowie Kujawskim”</w:t>
      </w:r>
      <w:r w:rsidR="0041682F">
        <w:rPr>
          <w:rFonts w:cs="Arial"/>
          <w:i/>
        </w:rPr>
        <w:t xml:space="preserve"> </w:t>
      </w:r>
      <w:r w:rsidRPr="00451BD2">
        <w:rPr>
          <w:rFonts w:cs="Arial"/>
        </w:rPr>
        <w:t>współfinansowanego ze środków Europejskiego Funduszu Społecznego w ramach Regionalnego Programu Operacyjnego Województwa Kujawsko-Pomorskiego 2014-2020.</w:t>
      </w:r>
    </w:p>
    <w:p w:rsidR="003C7336" w:rsidRPr="00451BD2" w:rsidRDefault="003C7336" w:rsidP="00D129E8">
      <w:pPr>
        <w:pStyle w:val="Akapitzlist1"/>
        <w:numPr>
          <w:ilvl w:val="0"/>
          <w:numId w:val="1"/>
        </w:numPr>
        <w:spacing w:before="120" w:after="120" w:line="240" w:lineRule="auto"/>
        <w:jc w:val="both"/>
      </w:pPr>
      <w:r w:rsidRPr="00451BD2">
        <w:t xml:space="preserve">Projekt realizowany jest przez </w:t>
      </w:r>
      <w:r w:rsidR="0085725F">
        <w:t>BYDGOSKI ZAKŁAD DOSKONALENIA ZAWODOWEGO STOWARZYSZENIE OŚWIATOWO-TECHNICZNE</w:t>
      </w:r>
      <w:r w:rsidR="00177BCF">
        <w:t xml:space="preserve"> (zwan</w:t>
      </w:r>
      <w:r w:rsidR="00272797">
        <w:t>e</w:t>
      </w:r>
      <w:r w:rsidR="00177BCF">
        <w:t xml:space="preserve"> dalej Beneficjentem)</w:t>
      </w:r>
      <w:r w:rsidR="00370BAA">
        <w:t xml:space="preserve"> oraz Gmin</w:t>
      </w:r>
      <w:r w:rsidR="00E760FB">
        <w:t>ę</w:t>
      </w:r>
      <w:r w:rsidR="00370BAA">
        <w:t xml:space="preserve"> Miejską</w:t>
      </w:r>
      <w:r w:rsidR="00370BAA" w:rsidRPr="00370BAA">
        <w:t xml:space="preserve"> Aleksandrów Kujawski</w:t>
      </w:r>
      <w:r w:rsidR="00370BAA">
        <w:t xml:space="preserve"> </w:t>
      </w:r>
      <w:r w:rsidR="00177BCF">
        <w:t>(zwan</w:t>
      </w:r>
      <w:r w:rsidR="00370BAA">
        <w:t>ą</w:t>
      </w:r>
      <w:r w:rsidR="00177BCF">
        <w:t xml:space="preserve"> dalej Partnerem)</w:t>
      </w:r>
      <w:r w:rsidR="008B010E">
        <w:t xml:space="preserve"> </w:t>
      </w:r>
      <w:r w:rsidRPr="00451BD2">
        <w:t xml:space="preserve">w okresie </w:t>
      </w:r>
      <w:r w:rsidRPr="00370BAA">
        <w:rPr>
          <w:rFonts w:cs="DejaVuSans-Bold"/>
          <w:bCs/>
        </w:rPr>
        <w:t xml:space="preserve">od </w:t>
      </w:r>
      <w:r w:rsidR="00C867DA" w:rsidRPr="00370BAA">
        <w:rPr>
          <w:rFonts w:cs="DejaVuSans-Bold"/>
          <w:bCs/>
        </w:rPr>
        <w:t>01.</w:t>
      </w:r>
      <w:r w:rsidR="00FC1B4A" w:rsidRPr="00370BAA">
        <w:rPr>
          <w:rFonts w:cs="DejaVuSans-Bold"/>
          <w:bCs/>
        </w:rPr>
        <w:t>10</w:t>
      </w:r>
      <w:r w:rsidR="00C867DA" w:rsidRPr="00370BAA">
        <w:rPr>
          <w:rFonts w:cs="DejaVuSans-Bold"/>
          <w:bCs/>
        </w:rPr>
        <w:t>.201</w:t>
      </w:r>
      <w:r w:rsidR="0085725F" w:rsidRPr="00370BAA">
        <w:rPr>
          <w:rFonts w:cs="DejaVuSans-Bold"/>
          <w:bCs/>
        </w:rPr>
        <w:t>9</w:t>
      </w:r>
      <w:r w:rsidR="00C867DA" w:rsidRPr="00370BAA">
        <w:rPr>
          <w:rFonts w:cs="DejaVuSans-Bold"/>
          <w:bCs/>
        </w:rPr>
        <w:t xml:space="preserve"> </w:t>
      </w:r>
      <w:r w:rsidR="00336F33">
        <w:rPr>
          <w:rFonts w:cs="DejaVuSans-Bold"/>
          <w:bCs/>
        </w:rPr>
        <w:br/>
      </w:r>
      <w:r w:rsidR="00C867DA" w:rsidRPr="00370BAA">
        <w:rPr>
          <w:rFonts w:cs="DejaVuSans-Bold"/>
          <w:bCs/>
        </w:rPr>
        <w:t>do 3</w:t>
      </w:r>
      <w:r w:rsidR="00FC1B4A" w:rsidRPr="00370BAA">
        <w:rPr>
          <w:rFonts w:cs="DejaVuSans-Bold"/>
          <w:bCs/>
        </w:rPr>
        <w:t>0</w:t>
      </w:r>
      <w:r w:rsidR="008B010E" w:rsidRPr="00370BAA">
        <w:rPr>
          <w:rFonts w:cs="DejaVuSans"/>
        </w:rPr>
        <w:t>.</w:t>
      </w:r>
      <w:r w:rsidR="00C867DA" w:rsidRPr="00370BAA">
        <w:rPr>
          <w:rFonts w:cs="DejaVuSans"/>
        </w:rPr>
        <w:t>0</w:t>
      </w:r>
      <w:r w:rsidR="00FC1B4A" w:rsidRPr="00370BAA">
        <w:rPr>
          <w:rFonts w:cs="DejaVuSans"/>
        </w:rPr>
        <w:t>9</w:t>
      </w:r>
      <w:r w:rsidR="00C867DA" w:rsidRPr="00370BAA">
        <w:rPr>
          <w:rFonts w:cs="DejaVuSans"/>
        </w:rPr>
        <w:t>.202</w:t>
      </w:r>
      <w:r w:rsidR="0085725F" w:rsidRPr="00370BAA">
        <w:rPr>
          <w:rFonts w:cs="DejaVuSans"/>
        </w:rPr>
        <w:t>1</w:t>
      </w:r>
      <w:r w:rsidR="00C867DA" w:rsidRPr="00370BAA">
        <w:rPr>
          <w:rFonts w:cs="DejaVuSans"/>
        </w:rPr>
        <w:t>.</w:t>
      </w:r>
    </w:p>
    <w:p w:rsidR="003C7336" w:rsidRPr="00451BD2" w:rsidRDefault="003C7336" w:rsidP="00D129E8">
      <w:pPr>
        <w:pStyle w:val="Akapitzlist1"/>
        <w:numPr>
          <w:ilvl w:val="0"/>
          <w:numId w:val="1"/>
        </w:numPr>
        <w:spacing w:before="120" w:after="120" w:line="240" w:lineRule="auto"/>
        <w:jc w:val="both"/>
      </w:pPr>
      <w:r w:rsidRPr="00451BD2">
        <w:t>Projekt</w:t>
      </w:r>
      <w:r w:rsidR="00C867DA">
        <w:t xml:space="preserve"> </w:t>
      </w:r>
      <w:r w:rsidR="0085725F">
        <w:t xml:space="preserve">„Opieka i aktywność – </w:t>
      </w:r>
      <w:r w:rsidR="00E760FB">
        <w:t>Dom Dziennego Pobytu</w:t>
      </w:r>
      <w:r w:rsidR="0085725F">
        <w:t xml:space="preserve"> w Aleksandrowie Kujawskim”,</w:t>
      </w:r>
      <w:r w:rsidRPr="00451BD2">
        <w:t xml:space="preserve"> zwany dalej Projektem, realizowany jest na podstawie umowy o dofinansowanie zawartej </w:t>
      </w:r>
      <w:r w:rsidR="00336F33">
        <w:br/>
      </w:r>
      <w:r w:rsidRPr="00451BD2">
        <w:t>z Instytucją Zarządzającą</w:t>
      </w:r>
      <w:r w:rsidR="00DF5033">
        <w:t xml:space="preserve"> RPO WKP</w:t>
      </w:r>
      <w:r w:rsidRPr="00451BD2">
        <w:t xml:space="preserve">, czyli </w:t>
      </w:r>
      <w:r w:rsidR="00DF5033">
        <w:t>Zarządem Województwa/</w:t>
      </w:r>
      <w:r w:rsidRPr="00451BD2">
        <w:t>Urzędem Marszałkowskim Województwa Kujawsko-Pomorskiego w Toruniu.</w:t>
      </w:r>
    </w:p>
    <w:p w:rsidR="003C7336" w:rsidRPr="00DF1597" w:rsidRDefault="003C7336" w:rsidP="00D129E8">
      <w:pPr>
        <w:pStyle w:val="Akapitzlist1"/>
        <w:numPr>
          <w:ilvl w:val="0"/>
          <w:numId w:val="1"/>
        </w:numPr>
        <w:spacing w:before="120" w:after="120" w:line="240" w:lineRule="auto"/>
        <w:jc w:val="both"/>
      </w:pPr>
      <w:proofErr w:type="gramStart"/>
      <w:r w:rsidRPr="00DF1597">
        <w:t>Kandydat  –</w:t>
      </w:r>
      <w:proofErr w:type="gramEnd"/>
      <w:r w:rsidRPr="00DF1597">
        <w:t xml:space="preserve"> osoba  ubiegająca  się  o zakwalifikowanie  do udziału  w  Projekcie  na podstawie zasad określonych w regulaminie</w:t>
      </w:r>
      <w:r w:rsidR="008B010E" w:rsidRPr="00DF1597">
        <w:t>.</w:t>
      </w:r>
    </w:p>
    <w:p w:rsidR="00ED6C7E" w:rsidRPr="00DF1597" w:rsidRDefault="00383640" w:rsidP="00D129E8">
      <w:pPr>
        <w:pStyle w:val="Akapitzlist1"/>
        <w:numPr>
          <w:ilvl w:val="0"/>
          <w:numId w:val="1"/>
        </w:numPr>
        <w:spacing w:before="120" w:after="120" w:line="240" w:lineRule="auto"/>
        <w:jc w:val="both"/>
      </w:pPr>
      <w:r>
        <w:t>Uczestnik DDP</w:t>
      </w:r>
      <w:r w:rsidR="00336F33">
        <w:t xml:space="preserve"> – </w:t>
      </w:r>
      <w:r w:rsidR="003C7336" w:rsidRPr="00DF1597">
        <w:t xml:space="preserve">osoba zakwalifikowana </w:t>
      </w:r>
      <w:r>
        <w:t xml:space="preserve">do </w:t>
      </w:r>
      <w:r w:rsidR="003C7336" w:rsidRPr="00DF1597">
        <w:t>udziału w Projekcie, bezpośrednio korzystająca z udzielonego wsparcia.</w:t>
      </w:r>
    </w:p>
    <w:p w:rsidR="00ED6C7E" w:rsidRPr="00DF1597" w:rsidRDefault="003C7336" w:rsidP="00D129E8">
      <w:pPr>
        <w:pStyle w:val="Akapitzlist1"/>
        <w:numPr>
          <w:ilvl w:val="0"/>
          <w:numId w:val="1"/>
        </w:numPr>
        <w:spacing w:before="120" w:after="120" w:line="240" w:lineRule="auto"/>
        <w:jc w:val="both"/>
      </w:pPr>
      <w:r w:rsidRPr="00DF1597">
        <w:t>Opiekun</w:t>
      </w:r>
      <w:r w:rsidR="00ED6C7E" w:rsidRPr="00DF1597">
        <w:t xml:space="preserve"> faktyczny</w:t>
      </w:r>
      <w:r w:rsidRPr="00DF1597">
        <w:t xml:space="preserve"> </w:t>
      </w:r>
      <w:r w:rsidR="008B010E" w:rsidRPr="00DF1597">
        <w:t>–</w:t>
      </w:r>
      <w:r w:rsidRPr="00DF1597">
        <w:t xml:space="preserve"> jest to osoba sprawująca stałą opiekę nad </w:t>
      </w:r>
      <w:proofErr w:type="gramStart"/>
      <w:r w:rsidR="008B010E" w:rsidRPr="00DF1597">
        <w:t>uczestnikiem</w:t>
      </w:r>
      <w:proofErr w:type="gramEnd"/>
      <w:r w:rsidR="00383640">
        <w:t xml:space="preserve"> </w:t>
      </w:r>
      <w:r w:rsidRPr="00DF1597">
        <w:t>który ze względu na wiek, stan zdrowia albo stan psychiczny opieki takiej wymaga.</w:t>
      </w:r>
    </w:p>
    <w:p w:rsidR="00ED6C7E" w:rsidRDefault="00747BBA" w:rsidP="00D129E8">
      <w:pPr>
        <w:pStyle w:val="Akapitzlist1"/>
        <w:numPr>
          <w:ilvl w:val="0"/>
          <w:numId w:val="1"/>
        </w:numPr>
        <w:spacing w:before="120" w:after="120" w:line="240" w:lineRule="auto"/>
        <w:jc w:val="both"/>
      </w:pPr>
      <w:r w:rsidRPr="00DF1597">
        <w:t xml:space="preserve">Siedziba Beneficjenta: </w:t>
      </w:r>
      <w:r w:rsidR="006057B9" w:rsidRPr="00DF1597">
        <w:t>Bydgoski Zakład Doskonalenia Zawodowego Stowarzyszenie Oświatowo-Techniczne</w:t>
      </w:r>
      <w:r w:rsidR="00C867DA" w:rsidRPr="00DF1597">
        <w:t xml:space="preserve">, ul. </w:t>
      </w:r>
      <w:r w:rsidR="00FC1B4A" w:rsidRPr="00DF1597">
        <w:t>Fordońska</w:t>
      </w:r>
      <w:r w:rsidR="00C867DA" w:rsidRPr="00DF1597">
        <w:t xml:space="preserve"> 1</w:t>
      </w:r>
      <w:r w:rsidR="00FC1B4A" w:rsidRPr="00DF1597">
        <w:t>20</w:t>
      </w:r>
      <w:r w:rsidR="00C867DA" w:rsidRPr="00DF1597">
        <w:t>, 85-</w:t>
      </w:r>
      <w:r w:rsidR="00FC1B4A" w:rsidRPr="00DF1597">
        <w:t>739</w:t>
      </w:r>
      <w:r w:rsidR="00C867DA" w:rsidRPr="00DF1597">
        <w:t xml:space="preserve"> Bydgoszcz</w:t>
      </w:r>
      <w:r w:rsidR="00FC1B4A" w:rsidRPr="00DF1597">
        <w:t>.</w:t>
      </w:r>
    </w:p>
    <w:p w:rsidR="00A46707" w:rsidRPr="00DF1597" w:rsidRDefault="00A46707" w:rsidP="00D129E8">
      <w:pPr>
        <w:pStyle w:val="Akapitzlist1"/>
        <w:numPr>
          <w:ilvl w:val="0"/>
          <w:numId w:val="1"/>
        </w:numPr>
        <w:spacing w:before="120" w:after="120" w:line="240" w:lineRule="auto"/>
        <w:jc w:val="both"/>
      </w:pPr>
      <w:r>
        <w:t xml:space="preserve">Siedziba partnera: </w:t>
      </w:r>
      <w:r w:rsidRPr="00A46707">
        <w:t>Gmina Miejska Aleksandrów Kujawski</w:t>
      </w:r>
      <w:r>
        <w:t xml:space="preserve">, ul. Słowackiego 8, </w:t>
      </w:r>
      <w:r w:rsidR="00871518">
        <w:br/>
      </w:r>
      <w:r>
        <w:t xml:space="preserve">87-700 </w:t>
      </w:r>
      <w:r w:rsidR="00871518">
        <w:t>Aleksandrowów</w:t>
      </w:r>
      <w:r>
        <w:t xml:space="preserve"> Kujawski. </w:t>
      </w:r>
    </w:p>
    <w:p w:rsidR="001C73C7" w:rsidRPr="00DF1597" w:rsidRDefault="00747BBA" w:rsidP="00D129E8">
      <w:pPr>
        <w:pStyle w:val="Akapitzlist1"/>
        <w:numPr>
          <w:ilvl w:val="0"/>
          <w:numId w:val="1"/>
        </w:numPr>
        <w:spacing w:before="120" w:after="120" w:line="240" w:lineRule="auto"/>
        <w:jc w:val="both"/>
      </w:pPr>
      <w:r w:rsidRPr="00DF1597">
        <w:t>Siedziba Dom</w:t>
      </w:r>
      <w:r w:rsidR="00FC1B4A" w:rsidRPr="00DF1597">
        <w:t>u</w:t>
      </w:r>
      <w:r w:rsidRPr="00DF1597">
        <w:t xml:space="preserve"> </w:t>
      </w:r>
      <w:r w:rsidR="00FC1B4A" w:rsidRPr="00DF1597">
        <w:t xml:space="preserve">Dziennego </w:t>
      </w:r>
      <w:r w:rsidRPr="00DF1597">
        <w:t>Pobytu</w:t>
      </w:r>
      <w:r w:rsidR="00ED6C7E" w:rsidRPr="00DF1597">
        <w:t xml:space="preserve"> </w:t>
      </w:r>
      <w:r w:rsidR="00FC1B4A" w:rsidRPr="00DF1597">
        <w:t>w Aleksandrowie Kujawskim,</w:t>
      </w:r>
      <w:r w:rsidRPr="00DF1597">
        <w:t xml:space="preserve"> ul. </w:t>
      </w:r>
      <w:r w:rsidR="002C0A17" w:rsidRPr="00DF1597">
        <w:t xml:space="preserve">Długa </w:t>
      </w:r>
      <w:r w:rsidR="00FC1B4A" w:rsidRPr="00DF1597">
        <w:t>8</w:t>
      </w:r>
      <w:r w:rsidRPr="00DF1597">
        <w:t xml:space="preserve">, </w:t>
      </w:r>
      <w:r w:rsidR="00871518">
        <w:br/>
      </w:r>
      <w:r w:rsidR="00ED6C7E" w:rsidRPr="00DF1597">
        <w:t>8</w:t>
      </w:r>
      <w:r w:rsidR="00FC1B4A" w:rsidRPr="00DF1597">
        <w:t>7</w:t>
      </w:r>
      <w:r w:rsidR="00ED6C7E" w:rsidRPr="00DF1597">
        <w:t>-</w:t>
      </w:r>
      <w:r w:rsidR="00FC1B4A" w:rsidRPr="00DF1597">
        <w:t>700</w:t>
      </w:r>
      <w:r w:rsidR="00ED6C7E" w:rsidRPr="00DF1597">
        <w:t xml:space="preserve"> </w:t>
      </w:r>
      <w:r w:rsidR="00FC1B4A" w:rsidRPr="00DF1597">
        <w:t>Aleksandrów Kujawski.</w:t>
      </w:r>
    </w:p>
    <w:p w:rsidR="00A95C38" w:rsidRPr="008B010E" w:rsidRDefault="00A95C38" w:rsidP="00D129E8">
      <w:pPr>
        <w:pStyle w:val="Bezodstpw"/>
        <w:spacing w:before="120" w:after="120"/>
        <w:jc w:val="both"/>
      </w:pPr>
    </w:p>
    <w:p w:rsidR="003C7336" w:rsidRPr="00451BD2" w:rsidRDefault="003C7336" w:rsidP="00D129E8">
      <w:pPr>
        <w:spacing w:before="120" w:after="120" w:line="240" w:lineRule="auto"/>
        <w:jc w:val="center"/>
        <w:rPr>
          <w:b/>
        </w:rPr>
      </w:pPr>
      <w:r w:rsidRPr="00451BD2">
        <w:rPr>
          <w:b/>
        </w:rPr>
        <w:t>§ 2</w:t>
      </w:r>
    </w:p>
    <w:p w:rsidR="003C7336" w:rsidRPr="00451BD2" w:rsidRDefault="003C7336" w:rsidP="00D129E8">
      <w:pPr>
        <w:spacing w:before="120" w:after="120" w:line="240" w:lineRule="auto"/>
        <w:jc w:val="center"/>
        <w:rPr>
          <w:b/>
        </w:rPr>
      </w:pPr>
      <w:r w:rsidRPr="00451BD2">
        <w:rPr>
          <w:b/>
        </w:rPr>
        <w:t>CELE PROJEKTU</w:t>
      </w:r>
    </w:p>
    <w:p w:rsidR="003C7336" w:rsidRPr="00451BD2" w:rsidRDefault="003C7336" w:rsidP="00D129E8">
      <w:pPr>
        <w:pStyle w:val="Bezodstpw"/>
        <w:spacing w:before="120" w:after="120"/>
        <w:jc w:val="both"/>
      </w:pPr>
    </w:p>
    <w:p w:rsidR="00A95C38" w:rsidRPr="00451BD2" w:rsidRDefault="003C7336" w:rsidP="00D129E8">
      <w:pPr>
        <w:pStyle w:val="Akapitzlist1"/>
        <w:numPr>
          <w:ilvl w:val="0"/>
          <w:numId w:val="2"/>
        </w:numPr>
        <w:spacing w:before="120" w:after="120" w:line="240" w:lineRule="auto"/>
        <w:jc w:val="both"/>
      </w:pPr>
      <w:r w:rsidRPr="00451BD2">
        <w:t xml:space="preserve">Celem </w:t>
      </w:r>
      <w:r w:rsidRPr="00451BD2">
        <w:rPr>
          <w:rFonts w:cs="DejaVuSans"/>
        </w:rPr>
        <w:t xml:space="preserve">projektu </w:t>
      </w:r>
      <w:r w:rsidRPr="00DF1597">
        <w:rPr>
          <w:rFonts w:cs="DejaVuSans"/>
        </w:rPr>
        <w:t>jest</w:t>
      </w:r>
      <w:r w:rsidR="00A95C38" w:rsidRPr="00DF1597">
        <w:rPr>
          <w:rFonts w:cs="DejaVuSans"/>
        </w:rPr>
        <w:t xml:space="preserve"> </w:t>
      </w:r>
      <w:r w:rsidR="00A95C38" w:rsidRPr="00DF1597">
        <w:rPr>
          <w:rFonts w:eastAsia="Times New Roman" w:cs="Calibri"/>
          <w:szCs w:val="12"/>
          <w:lang w:eastAsia="pl-PL"/>
        </w:rPr>
        <w:t xml:space="preserve">zwiększenie dostępu do wysokiej jakości usług społecznych świadczonych w społeczności lokalnej dla </w:t>
      </w:r>
      <w:r w:rsidR="00ED6C7E" w:rsidRPr="00DF1597">
        <w:rPr>
          <w:rFonts w:eastAsia="Times New Roman" w:cs="Calibri"/>
          <w:szCs w:val="12"/>
          <w:lang w:eastAsia="pl-PL"/>
        </w:rPr>
        <w:t xml:space="preserve">48 </w:t>
      </w:r>
      <w:r w:rsidR="00272797" w:rsidRPr="00DF1597">
        <w:rPr>
          <w:rFonts w:eastAsia="Times New Roman" w:cs="Calibri"/>
          <w:szCs w:val="12"/>
          <w:lang w:eastAsia="pl-PL"/>
        </w:rPr>
        <w:t>osób</w:t>
      </w:r>
      <w:r w:rsidR="00A95C38" w:rsidRPr="00DF1597">
        <w:rPr>
          <w:rFonts w:eastAsia="Times New Roman" w:cs="Calibri"/>
          <w:szCs w:val="12"/>
          <w:lang w:eastAsia="pl-PL"/>
        </w:rPr>
        <w:t xml:space="preserve"> </w:t>
      </w:r>
      <w:r w:rsidR="00FC1B4A" w:rsidRPr="00DF1597">
        <w:rPr>
          <w:rFonts w:eastAsia="Times New Roman" w:cs="Calibri"/>
          <w:szCs w:val="12"/>
          <w:lang w:eastAsia="pl-PL"/>
        </w:rPr>
        <w:t xml:space="preserve">niesamodzielnych, zamieszkujących na terenie powiatu aleksandrowskiego, </w:t>
      </w:r>
      <w:r w:rsidR="00A95C38" w:rsidRPr="00DF1597">
        <w:rPr>
          <w:rFonts w:eastAsia="Times New Roman" w:cs="Calibri"/>
          <w:szCs w:val="12"/>
          <w:lang w:eastAsia="pl-PL"/>
        </w:rPr>
        <w:t xml:space="preserve">zagrożonych ubóstwem </w:t>
      </w:r>
      <w:r w:rsidR="00FC1B4A" w:rsidRPr="00DF1597">
        <w:rPr>
          <w:rFonts w:eastAsia="Times New Roman" w:cs="Calibri"/>
          <w:szCs w:val="12"/>
          <w:lang w:eastAsia="pl-PL"/>
        </w:rPr>
        <w:t>lub</w:t>
      </w:r>
      <w:r w:rsidR="00A95C38" w:rsidRPr="00DF1597">
        <w:rPr>
          <w:rFonts w:eastAsia="Times New Roman" w:cs="Calibri"/>
          <w:szCs w:val="12"/>
          <w:lang w:eastAsia="pl-PL"/>
        </w:rPr>
        <w:t xml:space="preserve"> wykluczeniem społecznym</w:t>
      </w:r>
      <w:r w:rsidR="00272797" w:rsidRPr="00DF1597">
        <w:rPr>
          <w:rFonts w:eastAsia="Times New Roman" w:cs="Calibri"/>
          <w:szCs w:val="12"/>
          <w:lang w:eastAsia="pl-PL"/>
        </w:rPr>
        <w:t xml:space="preserve"> oraz</w:t>
      </w:r>
      <w:r w:rsidR="00A95C38" w:rsidRPr="00DF1597">
        <w:rPr>
          <w:rFonts w:eastAsia="Times New Roman" w:cs="Calibri"/>
          <w:szCs w:val="12"/>
          <w:lang w:eastAsia="pl-PL"/>
        </w:rPr>
        <w:t xml:space="preserve"> wzrost umiejętności </w:t>
      </w:r>
      <w:r w:rsidR="00FC1B4A" w:rsidRPr="00DF1597">
        <w:rPr>
          <w:rFonts w:eastAsia="Times New Roman" w:cs="Calibri"/>
          <w:szCs w:val="12"/>
          <w:lang w:eastAsia="pl-PL"/>
        </w:rPr>
        <w:t>16</w:t>
      </w:r>
      <w:r w:rsidR="00ED6C7E" w:rsidRPr="00DF1597">
        <w:rPr>
          <w:rFonts w:eastAsia="Times New Roman" w:cs="Calibri"/>
          <w:szCs w:val="12"/>
          <w:lang w:eastAsia="pl-PL"/>
        </w:rPr>
        <w:t xml:space="preserve"> </w:t>
      </w:r>
      <w:r w:rsidR="00A95C38" w:rsidRPr="00DF1597">
        <w:rPr>
          <w:rFonts w:eastAsia="Times New Roman" w:cs="Calibri"/>
          <w:szCs w:val="12"/>
          <w:lang w:eastAsia="pl-PL"/>
        </w:rPr>
        <w:t>opiekunów faktycznych w zakresie</w:t>
      </w:r>
      <w:r w:rsidR="00A95C38" w:rsidRPr="00DF1597">
        <w:rPr>
          <w:rFonts w:cs="Calibri"/>
          <w:sz w:val="40"/>
        </w:rPr>
        <w:t xml:space="preserve"> </w:t>
      </w:r>
      <w:r w:rsidR="00A95C38" w:rsidRPr="00DF1597">
        <w:rPr>
          <w:rFonts w:eastAsia="Times New Roman" w:cs="Calibri"/>
          <w:szCs w:val="12"/>
          <w:lang w:eastAsia="pl-PL"/>
        </w:rPr>
        <w:t xml:space="preserve">sprawowania opieki nad osobami niesamodzielnymi, zamieszkałych </w:t>
      </w:r>
      <w:r w:rsidR="00272797" w:rsidRPr="00DF1597">
        <w:rPr>
          <w:rFonts w:eastAsia="Times New Roman" w:cs="Calibri"/>
          <w:szCs w:val="12"/>
          <w:lang w:eastAsia="pl-PL"/>
        </w:rPr>
        <w:t>na ter</w:t>
      </w:r>
      <w:r w:rsidR="008C5FAB" w:rsidRPr="00DF1597">
        <w:rPr>
          <w:rFonts w:eastAsia="Times New Roman" w:cs="Calibri"/>
          <w:szCs w:val="12"/>
          <w:lang w:eastAsia="pl-PL"/>
        </w:rPr>
        <w:t>enie powiatu aleksandrowskiego</w:t>
      </w:r>
      <w:r w:rsidR="00ED6C7E" w:rsidRPr="00DF1597">
        <w:rPr>
          <w:rFonts w:eastAsia="Times New Roman" w:cs="Calibri"/>
          <w:szCs w:val="12"/>
          <w:lang w:eastAsia="pl-PL"/>
        </w:rPr>
        <w:t xml:space="preserve"> w okresie</w:t>
      </w:r>
      <w:r w:rsidR="00A95C38" w:rsidRPr="00DF1597">
        <w:rPr>
          <w:rFonts w:eastAsia="Times New Roman" w:cs="Calibri"/>
          <w:szCs w:val="12"/>
          <w:lang w:eastAsia="pl-PL"/>
        </w:rPr>
        <w:t xml:space="preserve"> do 3</w:t>
      </w:r>
      <w:r w:rsidR="008C5FAB" w:rsidRPr="00DF1597">
        <w:rPr>
          <w:rFonts w:eastAsia="Times New Roman" w:cs="Calibri"/>
          <w:szCs w:val="12"/>
          <w:lang w:eastAsia="pl-PL"/>
        </w:rPr>
        <w:t>0</w:t>
      </w:r>
      <w:r w:rsidR="00A95C38" w:rsidRPr="00DF1597">
        <w:rPr>
          <w:rFonts w:eastAsia="Times New Roman" w:cs="Calibri"/>
          <w:szCs w:val="12"/>
          <w:lang w:eastAsia="pl-PL"/>
        </w:rPr>
        <w:t>.0</w:t>
      </w:r>
      <w:r w:rsidR="008C5FAB" w:rsidRPr="00DF1597">
        <w:rPr>
          <w:rFonts w:eastAsia="Times New Roman" w:cs="Calibri"/>
          <w:szCs w:val="12"/>
          <w:lang w:eastAsia="pl-PL"/>
        </w:rPr>
        <w:t>9</w:t>
      </w:r>
      <w:r w:rsidR="00A95C38" w:rsidRPr="00DF1597">
        <w:rPr>
          <w:rFonts w:eastAsia="Times New Roman" w:cs="Calibri"/>
          <w:szCs w:val="12"/>
          <w:lang w:eastAsia="pl-PL"/>
        </w:rPr>
        <w:t>.202</w:t>
      </w:r>
      <w:r w:rsidR="008C5FAB" w:rsidRPr="00DF1597">
        <w:rPr>
          <w:rFonts w:eastAsia="Times New Roman" w:cs="Calibri"/>
          <w:szCs w:val="12"/>
          <w:lang w:eastAsia="pl-PL"/>
        </w:rPr>
        <w:t>1</w:t>
      </w:r>
      <w:r w:rsidR="00A95C38" w:rsidRPr="00DF1597">
        <w:rPr>
          <w:rFonts w:eastAsia="Times New Roman" w:cs="Calibri"/>
          <w:szCs w:val="12"/>
          <w:lang w:eastAsia="pl-PL"/>
        </w:rPr>
        <w:t>.</w:t>
      </w:r>
    </w:p>
    <w:p w:rsidR="003C7336" w:rsidRPr="00451BD2" w:rsidRDefault="003C7336" w:rsidP="00D129E8">
      <w:pPr>
        <w:pStyle w:val="Akapitzlist1"/>
        <w:numPr>
          <w:ilvl w:val="0"/>
          <w:numId w:val="2"/>
        </w:numPr>
        <w:spacing w:before="120" w:after="120" w:line="240" w:lineRule="auto"/>
        <w:jc w:val="both"/>
      </w:pPr>
      <w:r w:rsidRPr="00451BD2">
        <w:t>Wsparcie realizowane będzie w oparciu o regulamin organizacyjny,</w:t>
      </w:r>
      <w:r w:rsidRPr="00451BD2">
        <w:rPr>
          <w:rFonts w:cs="DejaVuSans"/>
        </w:rPr>
        <w:t xml:space="preserve"> zgodnie </w:t>
      </w:r>
      <w:r w:rsidR="006162CC">
        <w:rPr>
          <w:rFonts w:cs="DejaVuSans"/>
        </w:rPr>
        <w:br/>
      </w:r>
      <w:r w:rsidRPr="00451BD2">
        <w:rPr>
          <w:rFonts w:cs="DejaVuSans"/>
        </w:rPr>
        <w:t xml:space="preserve">z Rozporządzeniem Ministra Pracy i Polityki Społecznej z dnia 13.10.2015 r. w sprawie wymagań lokalowych i sanitarnych, jakie musi spełniać lokal, w którym ma być prowadzona placówka wsparcia dziennego. </w:t>
      </w:r>
      <w:r w:rsidR="00383640">
        <w:rPr>
          <w:rFonts w:cs="DejaVuSans"/>
        </w:rPr>
        <w:t xml:space="preserve">Dom Dziennego Pobytu </w:t>
      </w:r>
      <w:r w:rsidRPr="00451BD2">
        <w:rPr>
          <w:rFonts w:cs="DejaVuSans"/>
        </w:rPr>
        <w:t>spełni</w:t>
      </w:r>
      <w:r w:rsidR="00383640">
        <w:rPr>
          <w:rFonts w:cs="DejaVuSans"/>
        </w:rPr>
        <w:t>a</w:t>
      </w:r>
      <w:r w:rsidRPr="00451BD2">
        <w:rPr>
          <w:rFonts w:cs="DejaVuSans"/>
        </w:rPr>
        <w:t xml:space="preserve"> standardy w zakresie ochrony ppoż. oraz standardy określone w § 3 ww. rozporządzenia.</w:t>
      </w:r>
    </w:p>
    <w:p w:rsidR="003C7336" w:rsidRPr="00451BD2" w:rsidRDefault="003C7336" w:rsidP="00D129E8">
      <w:pPr>
        <w:pStyle w:val="Akapitzlist1"/>
        <w:spacing w:before="120" w:after="120" w:line="240" w:lineRule="auto"/>
        <w:jc w:val="both"/>
      </w:pPr>
    </w:p>
    <w:p w:rsidR="003C7336" w:rsidRPr="00451BD2" w:rsidRDefault="003C7336" w:rsidP="00D129E8">
      <w:pPr>
        <w:tabs>
          <w:tab w:val="left" w:pos="4305"/>
          <w:tab w:val="center" w:pos="4536"/>
        </w:tabs>
        <w:spacing w:before="120" w:after="120" w:line="240" w:lineRule="auto"/>
        <w:jc w:val="center"/>
        <w:rPr>
          <w:b/>
        </w:rPr>
      </w:pPr>
      <w:r w:rsidRPr="00451BD2">
        <w:rPr>
          <w:b/>
        </w:rPr>
        <w:t>§ 3</w:t>
      </w:r>
    </w:p>
    <w:p w:rsidR="003C7336" w:rsidRPr="00451BD2" w:rsidRDefault="003C7336" w:rsidP="00D129E8">
      <w:pPr>
        <w:spacing w:before="120" w:after="120" w:line="240" w:lineRule="auto"/>
        <w:jc w:val="center"/>
        <w:rPr>
          <w:b/>
        </w:rPr>
      </w:pPr>
      <w:r w:rsidRPr="0016123F">
        <w:rPr>
          <w:b/>
        </w:rPr>
        <w:t>REKRUTACJA UCZESTNIKÓW</w:t>
      </w:r>
    </w:p>
    <w:p w:rsidR="003C7336" w:rsidRPr="00451BD2" w:rsidRDefault="003C7336" w:rsidP="00D129E8">
      <w:pPr>
        <w:spacing w:before="120" w:after="120" w:line="240" w:lineRule="auto"/>
        <w:jc w:val="both"/>
        <w:rPr>
          <w:b/>
        </w:rPr>
      </w:pPr>
    </w:p>
    <w:p w:rsidR="003C7336" w:rsidRPr="00451BD2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cs="DejaVuSans"/>
        </w:rPr>
      </w:pPr>
      <w:r w:rsidRPr="00451BD2">
        <w:rPr>
          <w:rFonts w:cs="DejaVuSans"/>
        </w:rPr>
        <w:t xml:space="preserve">Grupę docelową projektu stanowi </w:t>
      </w:r>
      <w:r w:rsidR="0016123F">
        <w:rPr>
          <w:rFonts w:cs="DejaVuSans"/>
        </w:rPr>
        <w:t>48</w:t>
      </w:r>
      <w:r w:rsidRPr="00451BD2">
        <w:rPr>
          <w:rFonts w:cs="DejaVuSans"/>
        </w:rPr>
        <w:t xml:space="preserve"> dorosłych mieszkanek i mieszkańców </w:t>
      </w:r>
      <w:r w:rsidR="0055248A">
        <w:rPr>
          <w:rFonts w:cs="DejaVuSans"/>
        </w:rPr>
        <w:t>powiatu aleksandrowskiego</w:t>
      </w:r>
      <w:r w:rsidR="00272797">
        <w:rPr>
          <w:rFonts w:cs="DejaVuSans"/>
        </w:rPr>
        <w:t xml:space="preserve"> </w:t>
      </w:r>
      <w:r w:rsidRPr="00451BD2">
        <w:rPr>
          <w:rFonts w:cs="DejaVuSans"/>
        </w:rPr>
        <w:t>w rozumieniu kodeksu cywilnego. Grupę docelową stanowią osoby niesamodzielne,</w:t>
      </w:r>
      <w:r w:rsidR="00A95C38">
        <w:rPr>
          <w:rFonts w:cs="DejaVuSans"/>
        </w:rPr>
        <w:t xml:space="preserve"> które zgodnie z ustawą o pomocy społecznej są zagrożone ubóstwem lub wykluczeniem społecznym,</w:t>
      </w:r>
      <w:r w:rsidRPr="00451BD2">
        <w:rPr>
          <w:rFonts w:cs="DejaVuSans"/>
        </w:rPr>
        <w:t xml:space="preserve"> w tym</w:t>
      </w:r>
      <w:r w:rsidR="00272797">
        <w:rPr>
          <w:rFonts w:cs="DejaVuSans"/>
        </w:rPr>
        <w:t xml:space="preserve"> </w:t>
      </w:r>
      <w:r w:rsidR="0016123F">
        <w:rPr>
          <w:rFonts w:cs="DejaVuSans"/>
        </w:rPr>
        <w:t>3</w:t>
      </w:r>
      <w:r w:rsidR="0055248A">
        <w:rPr>
          <w:rFonts w:cs="DejaVuSans"/>
        </w:rPr>
        <w:t>2</w:t>
      </w:r>
      <w:r w:rsidR="00272797">
        <w:rPr>
          <w:rFonts w:cs="DejaVuSans"/>
        </w:rPr>
        <w:t xml:space="preserve"> kobiet</w:t>
      </w:r>
      <w:r w:rsidR="00383640">
        <w:rPr>
          <w:rFonts w:cs="DejaVuSans"/>
        </w:rPr>
        <w:t>y</w:t>
      </w:r>
      <w:r w:rsidRPr="00451BD2">
        <w:rPr>
          <w:rFonts w:cs="DejaVuSans"/>
        </w:rPr>
        <w:t xml:space="preserve"> i </w:t>
      </w:r>
      <w:r w:rsidR="00A95C38">
        <w:rPr>
          <w:rFonts w:cs="DejaVuSans"/>
        </w:rPr>
        <w:t>1</w:t>
      </w:r>
      <w:r w:rsidR="0055248A">
        <w:rPr>
          <w:rFonts w:cs="DejaVuSans"/>
        </w:rPr>
        <w:t>6</w:t>
      </w:r>
      <w:r w:rsidRPr="00451BD2">
        <w:rPr>
          <w:rFonts w:cs="DejaVuSans"/>
        </w:rPr>
        <w:t xml:space="preserve"> mężczyzn.</w:t>
      </w:r>
    </w:p>
    <w:p w:rsidR="003C7336" w:rsidRPr="00451BD2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</w:pPr>
      <w:r w:rsidRPr="00451BD2">
        <w:rPr>
          <w:rFonts w:cs="DejaVuSans"/>
        </w:rPr>
        <w:t>Przez osobę niesamodzielną rozumie się osobę, która ze względu na stan zdrowia lub niepełnosprawność wymaga opieki lub wsparcia w związku z niemożnością samodzielnego wykonywania, co najmniej jednej z podstawowych czynności dnia codziennego</w:t>
      </w:r>
      <w:r w:rsidR="0014766A">
        <w:rPr>
          <w:rFonts w:cs="DejaVuSans"/>
        </w:rPr>
        <w:t>, tj.:</w:t>
      </w:r>
      <w:r w:rsidRPr="00451BD2">
        <w:rPr>
          <w:rFonts w:cs="DejaVuSans"/>
        </w:rPr>
        <w:t xml:space="preserve"> kąpanie się, ubieranie się i rozbieranie, korzystanie z toalety, wstawanie z łóżka i przemieszczanie się na fotel, samodzielne jedzenie, kontrolowanie wydalania moczu i stolca.</w:t>
      </w:r>
    </w:p>
    <w:p w:rsidR="003C7336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</w:pPr>
      <w:r w:rsidRPr="00451BD2">
        <w:t xml:space="preserve">Uczestnikami projektu </w:t>
      </w:r>
      <w:r w:rsidR="0014766A">
        <w:t>będą</w:t>
      </w:r>
      <w:r w:rsidRPr="00451BD2">
        <w:t>:</w:t>
      </w:r>
    </w:p>
    <w:p w:rsidR="0014766A" w:rsidRDefault="0014766A" w:rsidP="00D129E8">
      <w:pPr>
        <w:pStyle w:val="Akapitzlist1"/>
        <w:numPr>
          <w:ilvl w:val="0"/>
          <w:numId w:val="40"/>
        </w:numPr>
        <w:spacing w:before="120" w:after="120" w:line="240" w:lineRule="auto"/>
        <w:jc w:val="both"/>
      </w:pPr>
      <w:r w:rsidRPr="00451BD2">
        <w:t xml:space="preserve">osoby </w:t>
      </w:r>
      <w:r>
        <w:t>niesamodzielne zagrożone ubóstwem lub wykluczeniem społecznym</w:t>
      </w:r>
      <w:r w:rsidRPr="00451BD2">
        <w:t xml:space="preserve"> – </w:t>
      </w:r>
      <w:r>
        <w:t>3</w:t>
      </w:r>
      <w:r w:rsidR="00751EAB">
        <w:t>2</w:t>
      </w:r>
      <w:r>
        <w:t xml:space="preserve"> </w:t>
      </w:r>
      <w:r w:rsidRPr="00451BD2">
        <w:t xml:space="preserve">kobiety </w:t>
      </w:r>
      <w:r w:rsidR="00EC1B7D">
        <w:br/>
      </w:r>
      <w:r w:rsidRPr="00451BD2">
        <w:t xml:space="preserve">i </w:t>
      </w:r>
      <w:r>
        <w:t>1</w:t>
      </w:r>
      <w:r w:rsidR="00751EAB">
        <w:t>6</w:t>
      </w:r>
      <w:r>
        <w:t xml:space="preserve"> mężczyzn</w:t>
      </w:r>
    </w:p>
    <w:p w:rsidR="0014766A" w:rsidRDefault="0014766A" w:rsidP="00D129E8">
      <w:pPr>
        <w:pStyle w:val="Akapitzlist1"/>
        <w:numPr>
          <w:ilvl w:val="0"/>
          <w:numId w:val="40"/>
        </w:numPr>
        <w:spacing w:before="120" w:after="120" w:line="240" w:lineRule="auto"/>
        <w:jc w:val="both"/>
      </w:pPr>
      <w:r w:rsidRPr="00451BD2">
        <w:t xml:space="preserve">opiekunowie faktyczni </w:t>
      </w:r>
      <w:r>
        <w:t>– 1</w:t>
      </w:r>
      <w:r w:rsidR="00DB7F08">
        <w:t>3</w:t>
      </w:r>
      <w:r>
        <w:t xml:space="preserve"> kobiet i </w:t>
      </w:r>
      <w:r w:rsidR="00DB7F08">
        <w:t>3</w:t>
      </w:r>
      <w:r>
        <w:t xml:space="preserve"> mężczyzn.</w:t>
      </w:r>
    </w:p>
    <w:p w:rsidR="003C7336" w:rsidRPr="00DF1597" w:rsidRDefault="0014766A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</w:pPr>
      <w:r w:rsidRPr="00DF1597">
        <w:t xml:space="preserve">Wsparcie udzielone będzie w </w:t>
      </w:r>
      <w:r w:rsidR="00370BAA">
        <w:t>3 tu</w:t>
      </w:r>
      <w:r w:rsidR="00243D80">
        <w:t xml:space="preserve">rach po ok 6,5 miesiąca każda w okresie od </w:t>
      </w:r>
      <w:r w:rsidR="00D72DF3">
        <w:t xml:space="preserve">lutego </w:t>
      </w:r>
      <w:r w:rsidR="00243D80">
        <w:t xml:space="preserve">2020 r. do </w:t>
      </w:r>
      <w:r w:rsidR="00D72DF3">
        <w:t xml:space="preserve">września </w:t>
      </w:r>
      <w:r w:rsidR="00243D80">
        <w:t>2021 r</w:t>
      </w:r>
      <w:r w:rsidR="00370BAA">
        <w:t>.</w:t>
      </w:r>
    </w:p>
    <w:p w:rsidR="003C7336" w:rsidRPr="00DF1597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cs="DejaVuSans"/>
        </w:rPr>
      </w:pPr>
      <w:r w:rsidRPr="00DF1597">
        <w:rPr>
          <w:rFonts w:cs="DejaVuSans"/>
        </w:rPr>
        <w:t>Wszys</w:t>
      </w:r>
      <w:r w:rsidR="00383640">
        <w:rPr>
          <w:rFonts w:cs="DejaVuSans"/>
        </w:rPr>
        <w:t xml:space="preserve">cy Uczestnicy DDP </w:t>
      </w:r>
      <w:r w:rsidRPr="00DF1597">
        <w:rPr>
          <w:rFonts w:cs="DejaVuSans"/>
        </w:rPr>
        <w:t>obję</w:t>
      </w:r>
      <w:r w:rsidR="00383640">
        <w:rPr>
          <w:rFonts w:cs="DejaVuSans"/>
        </w:rPr>
        <w:t>ci</w:t>
      </w:r>
      <w:r w:rsidRPr="00DF1597">
        <w:rPr>
          <w:rFonts w:cs="DejaVuSans"/>
        </w:rPr>
        <w:t xml:space="preserve"> projektem będą niesamodzieln</w:t>
      </w:r>
      <w:r w:rsidR="00383640">
        <w:rPr>
          <w:rFonts w:cs="DejaVuSans"/>
        </w:rPr>
        <w:t>i</w:t>
      </w:r>
      <w:r w:rsidRPr="00DF1597">
        <w:rPr>
          <w:rFonts w:cs="DejaVuSans"/>
        </w:rPr>
        <w:t xml:space="preserve"> ze względu na stan zdrowia lub niepełnosprawność. Wymagać będą opieki lub wsparcia w związku z niemożnością samodzielnego wykonywania, co najmniej jednej z podstawowych czynności dnia codziennego.</w:t>
      </w:r>
    </w:p>
    <w:p w:rsidR="001363E7" w:rsidRPr="00DF1597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cs="DejaVuSans"/>
        </w:rPr>
      </w:pPr>
      <w:r w:rsidRPr="00DF1597">
        <w:rPr>
          <w:rFonts w:cs="DejaVuSans"/>
        </w:rPr>
        <w:t xml:space="preserve">Rekrutacja uczestników odbywać się będzie w </w:t>
      </w:r>
      <w:r w:rsidR="005152BA" w:rsidRPr="00DF1597">
        <w:rPr>
          <w:rFonts w:cs="DejaVuSans"/>
        </w:rPr>
        <w:t>trzech</w:t>
      </w:r>
      <w:r w:rsidRPr="00DF1597">
        <w:rPr>
          <w:rFonts w:cs="DejaVuSans"/>
        </w:rPr>
        <w:t xml:space="preserve"> turach. Pierwsza: </w:t>
      </w:r>
      <w:r w:rsidR="006D0173" w:rsidRPr="00DF1597">
        <w:rPr>
          <w:rFonts w:cs="DejaVuSans"/>
        </w:rPr>
        <w:t>12.2019-01.2020</w:t>
      </w:r>
      <w:r w:rsidR="00DA7270" w:rsidRPr="00DF1597">
        <w:rPr>
          <w:rFonts w:cs="DejaVuSans"/>
        </w:rPr>
        <w:t xml:space="preserve"> </w:t>
      </w:r>
      <w:r w:rsidR="00AD0F21">
        <w:rPr>
          <w:rFonts w:cs="DejaVuSans"/>
        </w:rPr>
        <w:br/>
      </w:r>
      <w:r w:rsidRPr="00DF1597">
        <w:rPr>
          <w:rFonts w:cs="DejaVuSans"/>
        </w:rPr>
        <w:t xml:space="preserve">(I nabór), </w:t>
      </w:r>
      <w:r w:rsidR="00831524" w:rsidRPr="00DF1597">
        <w:rPr>
          <w:rFonts w:cs="DejaVuSans"/>
        </w:rPr>
        <w:t>druga: 0</w:t>
      </w:r>
      <w:r w:rsidR="006D0173" w:rsidRPr="00DF1597">
        <w:rPr>
          <w:rFonts w:cs="DejaVuSans"/>
        </w:rPr>
        <w:t>6</w:t>
      </w:r>
      <w:r w:rsidR="00831524" w:rsidRPr="00DF1597">
        <w:rPr>
          <w:rFonts w:cs="DejaVuSans"/>
        </w:rPr>
        <w:t>-0</w:t>
      </w:r>
      <w:r w:rsidR="006D0173" w:rsidRPr="00DF1597">
        <w:rPr>
          <w:rFonts w:cs="DejaVuSans"/>
        </w:rPr>
        <w:t>7</w:t>
      </w:r>
      <w:r w:rsidR="00831524" w:rsidRPr="00DF1597">
        <w:rPr>
          <w:rFonts w:cs="DejaVuSans"/>
        </w:rPr>
        <w:t>.</w:t>
      </w:r>
      <w:r w:rsidR="00DA7270" w:rsidRPr="00DF1597">
        <w:rPr>
          <w:rFonts w:cs="DejaVuSans"/>
        </w:rPr>
        <w:t>20</w:t>
      </w:r>
      <w:r w:rsidR="00831524" w:rsidRPr="00DF1597">
        <w:rPr>
          <w:rFonts w:cs="DejaVuSans"/>
        </w:rPr>
        <w:t>20</w:t>
      </w:r>
      <w:r w:rsidRPr="00DF1597">
        <w:rPr>
          <w:rFonts w:cs="DejaVuSans"/>
        </w:rPr>
        <w:t xml:space="preserve"> (nabór II)</w:t>
      </w:r>
      <w:r w:rsidR="00DA7270" w:rsidRPr="00DF1597">
        <w:rPr>
          <w:rFonts w:cs="DejaVuSans"/>
        </w:rPr>
        <w:t xml:space="preserve">, trzecia: </w:t>
      </w:r>
      <w:r w:rsidR="00831524" w:rsidRPr="00DF1597">
        <w:rPr>
          <w:rFonts w:cs="DejaVuSans"/>
        </w:rPr>
        <w:t>01</w:t>
      </w:r>
      <w:r w:rsidR="00AD0F21" w:rsidRPr="00DF1597">
        <w:rPr>
          <w:rFonts w:cs="DejaVuSans"/>
        </w:rPr>
        <w:t>-02</w:t>
      </w:r>
      <w:r w:rsidR="00831524" w:rsidRPr="00DF1597">
        <w:rPr>
          <w:rFonts w:cs="DejaVuSans"/>
        </w:rPr>
        <w:t>.2021</w:t>
      </w:r>
      <w:r w:rsidR="00DA7270" w:rsidRPr="00DF1597">
        <w:rPr>
          <w:rFonts w:cs="DejaVuSans"/>
        </w:rPr>
        <w:t xml:space="preserve"> (nabór III)</w:t>
      </w:r>
      <w:r w:rsidRPr="00DF1597">
        <w:rPr>
          <w:rFonts w:cs="DejaVuSans"/>
        </w:rPr>
        <w:t>. Podczas każdej tury rekrutacji zrekrutowanych zostanie</w:t>
      </w:r>
      <w:r w:rsidR="005707DB" w:rsidRPr="00DF1597">
        <w:rPr>
          <w:rFonts w:cs="DejaVuSans"/>
        </w:rPr>
        <w:t xml:space="preserve"> </w:t>
      </w:r>
      <w:r w:rsidR="005152BA" w:rsidRPr="00DF1597">
        <w:rPr>
          <w:rFonts w:cs="DejaVuSans"/>
        </w:rPr>
        <w:t>16</w:t>
      </w:r>
      <w:r w:rsidRPr="00DF1597">
        <w:rPr>
          <w:rFonts w:cs="DejaVuSans"/>
        </w:rPr>
        <w:t xml:space="preserve"> osób do </w:t>
      </w:r>
      <w:r w:rsidR="00AF4BF0" w:rsidRPr="00DF1597">
        <w:rPr>
          <w:rFonts w:cs="DejaVuSans"/>
        </w:rPr>
        <w:t xml:space="preserve">Dziennego Domu Pobytu </w:t>
      </w:r>
      <w:r w:rsidRPr="00DF1597">
        <w:rPr>
          <w:rFonts w:cs="DejaVuSans"/>
        </w:rPr>
        <w:t xml:space="preserve">oraz </w:t>
      </w:r>
      <w:r w:rsidR="00831524" w:rsidRPr="00DF1597">
        <w:rPr>
          <w:rFonts w:cs="DejaVuSans"/>
        </w:rPr>
        <w:t>5/6</w:t>
      </w:r>
      <w:r w:rsidRPr="00DF1597">
        <w:rPr>
          <w:rFonts w:cs="DejaVuSans"/>
        </w:rPr>
        <w:t xml:space="preserve"> opiekunów faktycznych do udziału w </w:t>
      </w:r>
      <w:r w:rsidR="00831524" w:rsidRPr="00DF1597">
        <w:rPr>
          <w:rFonts w:cs="DejaVuSans"/>
        </w:rPr>
        <w:t>poradnictwie indywidualnym i warsztatach.</w:t>
      </w:r>
      <w:r w:rsidR="00DA7270" w:rsidRPr="00DF1597">
        <w:rPr>
          <w:rFonts w:cs="DejaVuSans"/>
        </w:rPr>
        <w:t xml:space="preserve">  </w:t>
      </w:r>
      <w:r w:rsidRPr="00DF1597">
        <w:rPr>
          <w:rFonts w:cs="DejaVuSans"/>
        </w:rPr>
        <w:t xml:space="preserve"> </w:t>
      </w:r>
      <w:r w:rsidR="00DA7270" w:rsidRPr="00DF1597">
        <w:rPr>
          <w:rFonts w:cs="DejaVuSans"/>
        </w:rPr>
        <w:t xml:space="preserve">                          </w:t>
      </w:r>
    </w:p>
    <w:p w:rsidR="003C7336" w:rsidRPr="00451BD2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cs="DejaVuSans"/>
        </w:rPr>
      </w:pPr>
      <w:r w:rsidRPr="00451BD2">
        <w:rPr>
          <w:rFonts w:cs="DejaVuSans"/>
        </w:rPr>
        <w:lastRenderedPageBreak/>
        <w:t>W przypadku zwolnienia się miejsc w Domu Dziennego Pobytu, przewiduje się</w:t>
      </w:r>
      <w:r w:rsidR="00724A89">
        <w:rPr>
          <w:rFonts w:cs="DejaVuSans"/>
        </w:rPr>
        <w:t xml:space="preserve"> przyjmowanie osób z list rezerwowych, a następnie</w:t>
      </w:r>
      <w:r w:rsidRPr="00451BD2">
        <w:rPr>
          <w:rFonts w:cs="DejaVuSans"/>
        </w:rPr>
        <w:t xml:space="preserve"> nabór uzupełniający. </w:t>
      </w:r>
    </w:p>
    <w:p w:rsidR="003C7336" w:rsidRPr="00451BD2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</w:pPr>
      <w:r w:rsidRPr="00451BD2">
        <w:t xml:space="preserve">Pracownicy odpowiedzialni za rekrutację </w:t>
      </w:r>
      <w:r w:rsidR="00994517">
        <w:t xml:space="preserve">podejmą </w:t>
      </w:r>
      <w:r w:rsidRPr="00451BD2">
        <w:t>decyzję o przyznaniu osobie nies</w:t>
      </w:r>
      <w:r w:rsidR="00994517">
        <w:t xml:space="preserve">amodzielnej usług opiekuńczych po potwierdzonej każdorazowo </w:t>
      </w:r>
      <w:r w:rsidRPr="00451BD2">
        <w:t>indywidualn</w:t>
      </w:r>
      <w:r w:rsidR="00994517">
        <w:t>ej</w:t>
      </w:r>
      <w:r w:rsidRPr="00451BD2">
        <w:t xml:space="preserve"> ocen</w:t>
      </w:r>
      <w:r w:rsidR="00994517">
        <w:t>ie</w:t>
      </w:r>
      <w:r w:rsidRPr="00451BD2">
        <w:t xml:space="preserve"> sytuacji</w:t>
      </w:r>
      <w:r w:rsidR="00994517">
        <w:t xml:space="preserve"> </w:t>
      </w:r>
      <w:r w:rsidRPr="00451BD2">
        <w:t>materialnej</w:t>
      </w:r>
      <w:r w:rsidR="00994517">
        <w:t xml:space="preserve"> </w:t>
      </w:r>
      <w:r w:rsidRPr="00451BD2">
        <w:t>i życiowej (rodzinnej i zawodowej) danej osoby niesamodzielnej oraz opiekunów faktycznych tej osoby.</w:t>
      </w:r>
      <w:r w:rsidR="00994517" w:rsidRPr="00994517">
        <w:t xml:space="preserve"> </w:t>
      </w:r>
    </w:p>
    <w:p w:rsidR="003C7336" w:rsidRPr="00911388" w:rsidRDefault="00C27A13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b/>
        </w:rPr>
      </w:pPr>
      <w:r>
        <w:t>W procesie rekrutacji nastąpi weryfikacja kandydatów</w:t>
      </w:r>
      <w:r w:rsidRPr="00451BD2">
        <w:t xml:space="preserve"> za spełnienie następujących kryteriów:</w:t>
      </w:r>
    </w:p>
    <w:p w:rsidR="003C7336" w:rsidRPr="00763A80" w:rsidRDefault="003C7336" w:rsidP="00D129E8">
      <w:pPr>
        <w:pStyle w:val="Akapitzlist1"/>
        <w:numPr>
          <w:ilvl w:val="0"/>
          <w:numId w:val="18"/>
        </w:numPr>
        <w:spacing w:before="120" w:after="120" w:line="240" w:lineRule="auto"/>
        <w:jc w:val="both"/>
      </w:pPr>
      <w:r w:rsidRPr="00451BD2">
        <w:rPr>
          <w:b/>
        </w:rPr>
        <w:t>obligatoryjne (zero-jedynkowe)</w:t>
      </w:r>
      <w:r w:rsidR="00763A80">
        <w:rPr>
          <w:b/>
        </w:rPr>
        <w:t>:</w:t>
      </w:r>
    </w:p>
    <w:p w:rsidR="00763A80" w:rsidRPr="00763A80" w:rsidRDefault="00956EF2" w:rsidP="00D129E8">
      <w:pPr>
        <w:pStyle w:val="Akapitzlist1"/>
        <w:spacing w:before="120" w:after="120" w:line="240" w:lineRule="auto"/>
        <w:ind w:left="1080"/>
        <w:jc w:val="both"/>
      </w:pPr>
      <w:r w:rsidRPr="00451BD2">
        <w:t>przynależność do grupy docelowej tj. osoby nie</w:t>
      </w:r>
      <w:r w:rsidR="00CD2B48">
        <w:t>pełnosprawne (weryfikacja na podstawie orzeczenia), stan zdrowia powodujący niesamodzielność (weryfikacja na podstawie zaświadczenia</w:t>
      </w:r>
      <w:r w:rsidR="001F6358">
        <w:t>/oświadczenia</w:t>
      </w:r>
      <w:r w:rsidR="00CD2B48">
        <w:t>)</w:t>
      </w:r>
      <w:r w:rsidRPr="00451BD2">
        <w:t xml:space="preserve"> oraz</w:t>
      </w:r>
      <w:r>
        <w:t xml:space="preserve"> zamieszk</w:t>
      </w:r>
      <w:r w:rsidR="00CD2B48">
        <w:t>iwanie w powiecie aleksandrowskim (weryfikacja na podstawie oświadczenia).</w:t>
      </w:r>
    </w:p>
    <w:p w:rsidR="003C7336" w:rsidRPr="00451BD2" w:rsidRDefault="00656523" w:rsidP="00D129E8">
      <w:pPr>
        <w:pStyle w:val="Akapitzlist1"/>
        <w:numPr>
          <w:ilvl w:val="0"/>
          <w:numId w:val="18"/>
        </w:numPr>
        <w:spacing w:before="120" w:after="120" w:line="240" w:lineRule="auto"/>
        <w:jc w:val="both"/>
      </w:pPr>
      <w:r>
        <w:rPr>
          <w:b/>
        </w:rPr>
        <w:t>k</w:t>
      </w:r>
      <w:r w:rsidR="003C7336" w:rsidRPr="00656523">
        <w:rPr>
          <w:b/>
        </w:rPr>
        <w:t>ryteria fakultatywne (punktowane):</w:t>
      </w:r>
    </w:p>
    <w:p w:rsidR="003D260A" w:rsidRPr="00240A6D" w:rsidRDefault="003C7336" w:rsidP="00D129E8">
      <w:pPr>
        <w:pStyle w:val="Akapitzlist1"/>
        <w:numPr>
          <w:ilvl w:val="0"/>
          <w:numId w:val="23"/>
        </w:numPr>
        <w:spacing w:before="120" w:after="120" w:line="240" w:lineRule="auto"/>
        <w:jc w:val="both"/>
      </w:pPr>
      <w:r w:rsidRPr="00240A6D">
        <w:t xml:space="preserve">kryterium dochodowe dla osób których dochód nie przekracza 150% właściwego kryterium dochodowego – weryfikacja na podstawie oświadczenia – </w:t>
      </w:r>
      <w:r w:rsidR="00C77E0A">
        <w:t>20</w:t>
      </w:r>
      <w:r w:rsidR="00763A80">
        <w:t xml:space="preserve"> </w:t>
      </w:r>
      <w:r w:rsidRPr="00240A6D">
        <w:t>punktów</w:t>
      </w:r>
    </w:p>
    <w:p w:rsidR="003D260A" w:rsidRPr="00DF1597" w:rsidRDefault="003C7336" w:rsidP="00D129E8">
      <w:pPr>
        <w:pStyle w:val="Akapitzlist1"/>
        <w:numPr>
          <w:ilvl w:val="0"/>
          <w:numId w:val="23"/>
        </w:numPr>
        <w:spacing w:before="120" w:after="120" w:line="240" w:lineRule="auto"/>
        <w:jc w:val="both"/>
      </w:pPr>
      <w:r w:rsidRPr="00DF1597">
        <w:t>doświadczanie wielokrotnego wykluczenia społecznego – weryfikacja na podstawie oświadczenia</w:t>
      </w:r>
      <w:r w:rsidR="003D260A" w:rsidRPr="00DF1597">
        <w:t xml:space="preserve"> lub zaświadczenia</w:t>
      </w:r>
      <w:r w:rsidRPr="00DF1597">
        <w:t xml:space="preserve"> – </w:t>
      </w:r>
      <w:r w:rsidR="00C77E0A" w:rsidRPr="00DF1597">
        <w:t>3</w:t>
      </w:r>
      <w:r w:rsidRPr="00DF1597">
        <w:t xml:space="preserve"> punkt</w:t>
      </w:r>
      <w:r w:rsidR="003D260A" w:rsidRPr="00DF1597">
        <w:t>y</w:t>
      </w:r>
      <w:r w:rsidRPr="00DF1597">
        <w:t>,</w:t>
      </w:r>
    </w:p>
    <w:p w:rsidR="004462D8" w:rsidRPr="00240A6D" w:rsidRDefault="005923D8" w:rsidP="00D129E8">
      <w:pPr>
        <w:pStyle w:val="Akapitzlist1"/>
        <w:numPr>
          <w:ilvl w:val="0"/>
          <w:numId w:val="23"/>
        </w:numPr>
        <w:spacing w:before="120" w:after="120" w:line="240" w:lineRule="auto"/>
        <w:jc w:val="both"/>
      </w:pPr>
      <w:r>
        <w:t xml:space="preserve">znaczny lub </w:t>
      </w:r>
      <w:r w:rsidR="003C7336" w:rsidRPr="00240A6D">
        <w:t xml:space="preserve">umiarkowany stopień niepełnosprawności </w:t>
      </w:r>
      <w:r w:rsidR="004462D8" w:rsidRPr="00240A6D">
        <w:t xml:space="preserve">– weryfikacja na podstawie orzeczenia o stopniu niepełnosprawności – </w:t>
      </w:r>
      <w:r w:rsidR="00C77E0A">
        <w:t>3</w:t>
      </w:r>
      <w:r w:rsidR="004462D8" w:rsidRPr="00240A6D">
        <w:t xml:space="preserve"> punkty</w:t>
      </w:r>
    </w:p>
    <w:p w:rsidR="001F6358" w:rsidRDefault="003D260A" w:rsidP="00D129E8">
      <w:pPr>
        <w:pStyle w:val="Akapitzlist1"/>
        <w:numPr>
          <w:ilvl w:val="0"/>
          <w:numId w:val="23"/>
        </w:numPr>
        <w:spacing w:before="120" w:after="120" w:line="240" w:lineRule="auto"/>
        <w:jc w:val="both"/>
      </w:pPr>
      <w:r w:rsidRPr="00240A6D">
        <w:t xml:space="preserve">niepełnosprawność sprzężona </w:t>
      </w:r>
      <w:r w:rsidR="00C33EA7" w:rsidRPr="00240A6D">
        <w:t xml:space="preserve">– weryfikacja na podstawie orzeczenia </w:t>
      </w:r>
      <w:r w:rsidR="00240A6D" w:rsidRPr="00240A6D">
        <w:br/>
      </w:r>
      <w:r w:rsidR="00C33EA7" w:rsidRPr="00240A6D">
        <w:t xml:space="preserve">o niepełnosprawności – </w:t>
      </w:r>
      <w:r w:rsidR="00C77E0A">
        <w:t>3</w:t>
      </w:r>
      <w:r w:rsidR="00C33EA7" w:rsidRPr="00240A6D">
        <w:t xml:space="preserve"> punkty, </w:t>
      </w:r>
    </w:p>
    <w:p w:rsidR="005923D8" w:rsidRPr="00240A6D" w:rsidRDefault="005923D8" w:rsidP="00D129E8">
      <w:pPr>
        <w:pStyle w:val="Akapitzlist1"/>
        <w:numPr>
          <w:ilvl w:val="0"/>
          <w:numId w:val="23"/>
        </w:numPr>
        <w:spacing w:before="120" w:after="120" w:line="240" w:lineRule="auto"/>
        <w:jc w:val="both"/>
      </w:pPr>
      <w:r w:rsidRPr="00240A6D">
        <w:t>osoby z zaburzeniami psychicznymi, w tym osoby z niepełnosprawnością intelektualną</w:t>
      </w:r>
      <w:r>
        <w:t xml:space="preserve"> i osoby z całościowymi zaburzeniami rozwojowymi -</w:t>
      </w:r>
      <w:r w:rsidRPr="00240A6D">
        <w:t xml:space="preserve"> weryfikacja na podstawie</w:t>
      </w:r>
      <w:r>
        <w:t xml:space="preserve"> </w:t>
      </w:r>
      <w:r w:rsidRPr="00240A6D">
        <w:t xml:space="preserve">orzeczenia o </w:t>
      </w:r>
      <w:r>
        <w:t xml:space="preserve">stopniu </w:t>
      </w:r>
      <w:r w:rsidRPr="00240A6D">
        <w:t>niepełnosprawności</w:t>
      </w:r>
      <w:r>
        <w:t xml:space="preserve"> lub innego dokumentu poświadczającego stan zdrowia wydanego przez lekarza</w:t>
      </w:r>
      <w:r w:rsidRPr="00240A6D">
        <w:t xml:space="preserve"> – </w:t>
      </w:r>
      <w:r>
        <w:t>3</w:t>
      </w:r>
      <w:r w:rsidRPr="00240A6D">
        <w:t xml:space="preserve"> punkt</w:t>
      </w:r>
      <w:r>
        <w:t>y</w:t>
      </w:r>
      <w:r w:rsidRPr="00240A6D">
        <w:t>,</w:t>
      </w:r>
    </w:p>
    <w:p w:rsidR="00AE1215" w:rsidRPr="00240A6D" w:rsidRDefault="003C7336" w:rsidP="00D129E8">
      <w:pPr>
        <w:pStyle w:val="Akapitzlist1"/>
        <w:numPr>
          <w:ilvl w:val="0"/>
          <w:numId w:val="23"/>
        </w:numPr>
        <w:spacing w:before="120" w:after="120" w:line="240" w:lineRule="auto"/>
        <w:jc w:val="both"/>
      </w:pPr>
      <w:r w:rsidRPr="00240A6D">
        <w:t xml:space="preserve">korzystanie z POPŻ (Program Operacyjny Pomoc Żywieniowa 2014-2020) indywidualnie lub jako rodzina – weryfikacja na podstawie </w:t>
      </w:r>
      <w:r w:rsidR="00AE1215" w:rsidRPr="00240A6D">
        <w:t>oświadczenia</w:t>
      </w:r>
      <w:r w:rsidRPr="00240A6D">
        <w:t xml:space="preserve"> – </w:t>
      </w:r>
      <w:r w:rsidR="00C77E0A">
        <w:t xml:space="preserve">3 </w:t>
      </w:r>
      <w:r w:rsidR="004462D8" w:rsidRPr="00240A6D">
        <w:t>punkt</w:t>
      </w:r>
      <w:r w:rsidR="00C77E0A">
        <w:t>y</w:t>
      </w:r>
      <w:r w:rsidRPr="00240A6D">
        <w:rPr>
          <w:rStyle w:val="Znakiprzypiswdolnych"/>
        </w:rPr>
        <w:footnoteReference w:id="1"/>
      </w:r>
      <w:r w:rsidRPr="00240A6D">
        <w:t>,</w:t>
      </w:r>
    </w:p>
    <w:p w:rsidR="003C7336" w:rsidRPr="00DF1597" w:rsidRDefault="00AE1215" w:rsidP="00D129E8">
      <w:pPr>
        <w:pStyle w:val="Akapitzlist1"/>
        <w:numPr>
          <w:ilvl w:val="0"/>
          <w:numId w:val="23"/>
        </w:numPr>
        <w:spacing w:before="120" w:after="120" w:line="240" w:lineRule="auto"/>
        <w:jc w:val="both"/>
      </w:pPr>
      <w:r w:rsidRPr="00240A6D">
        <w:t>z</w:t>
      </w:r>
      <w:r w:rsidR="003C7336" w:rsidRPr="00240A6D">
        <w:t xml:space="preserve">amieszkiwanie na obszarach zdegradowanych zgodnie z właściwymi programami </w:t>
      </w:r>
      <w:r w:rsidR="003C7336" w:rsidRPr="00DF1597">
        <w:t xml:space="preserve">rewitalizacji – weryfikacja na podstawie oświadczenia – </w:t>
      </w:r>
      <w:r w:rsidR="00C77E0A" w:rsidRPr="00DF1597">
        <w:t>3</w:t>
      </w:r>
      <w:r w:rsidR="003C7336" w:rsidRPr="00DF1597">
        <w:t xml:space="preserve"> punkt</w:t>
      </w:r>
      <w:r w:rsidRPr="00DF1597">
        <w:t>y.</w:t>
      </w:r>
    </w:p>
    <w:p w:rsidR="003C7336" w:rsidRPr="00DF1597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ind w:left="567" w:hanging="567"/>
        <w:jc w:val="both"/>
      </w:pPr>
      <w:r w:rsidRPr="00DF1597">
        <w:t>W przypadku większej liczby zgłoszeń i uzyskania przez kandydatów równej liczby punktów</w:t>
      </w:r>
      <w:r w:rsidR="00A562CF" w:rsidRPr="00DF1597">
        <w:t xml:space="preserve"> pierwszeństwo będ</w:t>
      </w:r>
      <w:r w:rsidR="004931D5" w:rsidRPr="00DF1597">
        <w:t>zie</w:t>
      </w:r>
      <w:r w:rsidR="00A562CF" w:rsidRPr="00DF1597">
        <w:t xml:space="preserve"> </w:t>
      </w:r>
      <w:r w:rsidR="004931D5" w:rsidRPr="00DF1597">
        <w:t>miała kolejność zgłoszeń.</w:t>
      </w:r>
    </w:p>
    <w:p w:rsidR="00F87899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ind w:left="567" w:hanging="567"/>
        <w:jc w:val="both"/>
      </w:pPr>
      <w:r w:rsidRPr="00451BD2">
        <w:t>Na podstawie kryteriów</w:t>
      </w:r>
      <w:r w:rsidR="001363E7">
        <w:t xml:space="preserve"> wskazanych w pkt. 9</w:t>
      </w:r>
      <w:r w:rsidRPr="00451BD2">
        <w:t xml:space="preserve"> powstanie li</w:t>
      </w:r>
      <w:r w:rsidR="0014370D">
        <w:t xml:space="preserve">sta rankingowa oraz rezerwowa. </w:t>
      </w:r>
    </w:p>
    <w:p w:rsidR="005923D8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ind w:left="567" w:hanging="567"/>
        <w:jc w:val="both"/>
      </w:pPr>
      <w:r w:rsidRPr="0014370D">
        <w:t>W przypadku</w:t>
      </w:r>
      <w:r w:rsidR="0014370D" w:rsidRPr="0014370D">
        <w:t xml:space="preserve"> rekrutacji</w:t>
      </w:r>
      <w:r w:rsidRPr="0014370D">
        <w:t xml:space="preserve"> opiekunów </w:t>
      </w:r>
      <w:r w:rsidR="0014370D" w:rsidRPr="0014370D">
        <w:t xml:space="preserve">faktycznych </w:t>
      </w:r>
      <w:r w:rsidR="00AE1215" w:rsidRPr="0014370D">
        <w:t>oprócz kryteriów formalnych</w:t>
      </w:r>
      <w:r w:rsidR="001363E7">
        <w:t>, czyli</w:t>
      </w:r>
      <w:r w:rsidR="00DA094F" w:rsidRPr="0014370D">
        <w:t>:</w:t>
      </w:r>
      <w:r w:rsidR="001363E7">
        <w:t xml:space="preserve"> s</w:t>
      </w:r>
      <w:r w:rsidR="00763A80">
        <w:t>prawowanie opieki nad uczestnikiem DDP – weryfikacja w oparciu o oświadczenie</w:t>
      </w:r>
      <w:r w:rsidR="001363E7">
        <w:t xml:space="preserve">, </w:t>
      </w:r>
      <w:r w:rsidR="001363E7">
        <w:lastRenderedPageBreak/>
        <w:t>d</w:t>
      </w:r>
      <w:r w:rsidR="00763A80">
        <w:t>odatkowe punkty</w:t>
      </w:r>
      <w:r w:rsidR="004931D5">
        <w:t xml:space="preserve"> będą przyznawane za kryterium dochodowe, weryfikowane w oparciu o oświ</w:t>
      </w:r>
      <w:r w:rsidR="00C77E0A">
        <w:t>a</w:t>
      </w:r>
      <w:r w:rsidR="004931D5">
        <w:t>dczenia.</w:t>
      </w:r>
    </w:p>
    <w:p w:rsidR="001D7F74" w:rsidRDefault="001D7F74" w:rsidP="00D129E8">
      <w:pPr>
        <w:pStyle w:val="Akapitzlist1"/>
        <w:numPr>
          <w:ilvl w:val="0"/>
          <w:numId w:val="3"/>
        </w:numPr>
        <w:tabs>
          <w:tab w:val="clear" w:pos="-360"/>
        </w:tabs>
        <w:spacing w:before="120" w:after="120" w:line="240" w:lineRule="auto"/>
        <w:ind w:left="567" w:hanging="567"/>
        <w:jc w:val="both"/>
      </w:pPr>
      <w:r w:rsidRPr="00451BD2">
        <w:t xml:space="preserve">Na podstawie. kryteriów </w:t>
      </w:r>
      <w:r w:rsidR="001363E7">
        <w:t xml:space="preserve">wskazanych w pkt. </w:t>
      </w:r>
      <w:r w:rsidR="001F6358">
        <w:t>9</w:t>
      </w:r>
      <w:r w:rsidR="001363E7">
        <w:t xml:space="preserve"> </w:t>
      </w:r>
      <w:r w:rsidRPr="00451BD2">
        <w:t>powstanie li</w:t>
      </w:r>
      <w:r>
        <w:t xml:space="preserve">sta rankingowa oraz rezerwowa. </w:t>
      </w:r>
    </w:p>
    <w:p w:rsidR="00A562CF" w:rsidRDefault="00A562CF" w:rsidP="00D129E8">
      <w:pPr>
        <w:pStyle w:val="Akapitzlist1"/>
        <w:numPr>
          <w:ilvl w:val="0"/>
          <w:numId w:val="3"/>
        </w:numPr>
        <w:spacing w:before="120" w:after="120" w:line="240" w:lineRule="auto"/>
        <w:ind w:left="567" w:hanging="567"/>
        <w:jc w:val="both"/>
      </w:pPr>
      <w:r w:rsidRPr="00A562CF">
        <w:t xml:space="preserve">Wnioskodawca przed podjęciem decyzji o przyznaniu os. niesamodzielnej lub jej opiekunom </w:t>
      </w:r>
      <w:r w:rsidR="00994517">
        <w:t>wsparcia</w:t>
      </w:r>
      <w:r w:rsidRPr="00A562CF">
        <w:t xml:space="preserve"> każdorazowo będzie weryfikował indywidualną sytuację materialną i życiową (rodzinną i zawodową)</w:t>
      </w:r>
      <w:r w:rsidR="00D129E8">
        <w:t xml:space="preserve"> Uczestników Projektu</w:t>
      </w:r>
      <w:r w:rsidRPr="00A562CF">
        <w:t>.</w:t>
      </w:r>
    </w:p>
    <w:p w:rsidR="005923D8" w:rsidRPr="004347B0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cs="Calibri"/>
        </w:rPr>
      </w:pPr>
      <w:r w:rsidRPr="00451BD2">
        <w:t xml:space="preserve">Zgodnie z </w:t>
      </w:r>
      <w:r w:rsidR="001363E7">
        <w:t>„</w:t>
      </w:r>
      <w:r w:rsidRPr="00F87899">
        <w:rPr>
          <w:i/>
        </w:rPr>
        <w:t>Wytycznymi w zakresie kwalifikowalności wydatków w ramach Europejskiego Funduszu Rozwoju Regionalnego, Europejskiego Funduszu Społecznego oraz Funduszu Spójności na lata 2014-2020</w:t>
      </w:r>
      <w:r w:rsidR="001363E7">
        <w:t>”</w:t>
      </w:r>
      <w:r w:rsidRPr="00451BD2">
        <w:t xml:space="preserve"> w przypadku braku możliwości uzyskania pisemnego potwierdzenia spełnienia kryteriów kwalifikowalności uczestnika projektu oraz przyjęcia do wiadomości o przetwarzaniu danych osobowych w postaci własnoręcznie złożonego podpisu zastosowywanie mają poniższe procedury:</w:t>
      </w:r>
    </w:p>
    <w:p w:rsidR="003C7336" w:rsidRPr="00451BD2" w:rsidRDefault="003C7336" w:rsidP="00D129E8">
      <w:pPr>
        <w:numPr>
          <w:ilvl w:val="0"/>
          <w:numId w:val="25"/>
        </w:numPr>
        <w:spacing w:before="120" w:after="120" w:line="240" w:lineRule="auto"/>
        <w:jc w:val="both"/>
        <w:rPr>
          <w:rFonts w:cs="Calibri"/>
        </w:rPr>
      </w:pPr>
      <w:r w:rsidRPr="00451BD2">
        <w:rPr>
          <w:rFonts w:cs="Calibri"/>
        </w:rPr>
        <w:t>W przypadku osób ubezwłasnowolnionych formularz rekrutacji oraz wszelką dokumentację projektową podpisuje opiekun prawny.</w:t>
      </w:r>
    </w:p>
    <w:p w:rsidR="003C7336" w:rsidRPr="00451BD2" w:rsidRDefault="003C7336" w:rsidP="00D129E8">
      <w:pPr>
        <w:numPr>
          <w:ilvl w:val="0"/>
          <w:numId w:val="25"/>
        </w:numPr>
        <w:spacing w:before="120" w:after="120" w:line="240" w:lineRule="auto"/>
        <w:jc w:val="both"/>
        <w:rPr>
          <w:rFonts w:cs="Calibri"/>
        </w:rPr>
      </w:pPr>
      <w:r w:rsidRPr="00451BD2">
        <w:rPr>
          <w:rFonts w:cs="Calibri"/>
        </w:rPr>
        <w:t>W przypadku osób nieubezwłasnowolnionych, które nie potrafią samodzielnie się podpisać przyjmowana jest następująca procedura:</w:t>
      </w:r>
    </w:p>
    <w:p w:rsidR="003C7336" w:rsidRPr="00451BD2" w:rsidRDefault="003C7336" w:rsidP="00D129E8">
      <w:pPr>
        <w:numPr>
          <w:ilvl w:val="0"/>
          <w:numId w:val="27"/>
        </w:numPr>
        <w:spacing w:before="120" w:after="120" w:line="240" w:lineRule="auto"/>
        <w:jc w:val="both"/>
        <w:rPr>
          <w:rFonts w:cs="Calibri"/>
        </w:rPr>
      </w:pPr>
      <w:r w:rsidRPr="00451BD2">
        <w:rPr>
          <w:rFonts w:cs="Calibri"/>
        </w:rPr>
        <w:t>wyrażenie zgody przez opiekuna osoby chorej, posiadającego upoważnienie notarialne do podejmowania decyzji dotyczących leczenia i postępowania medycznego</w:t>
      </w:r>
      <w:r w:rsidR="00C149BB">
        <w:rPr>
          <w:rFonts w:cs="Calibri"/>
        </w:rPr>
        <w:t>,</w:t>
      </w:r>
    </w:p>
    <w:p w:rsidR="003C7336" w:rsidRPr="00451BD2" w:rsidRDefault="003C7336" w:rsidP="00D129E8">
      <w:pPr>
        <w:numPr>
          <w:ilvl w:val="0"/>
          <w:numId w:val="27"/>
        </w:numPr>
        <w:spacing w:before="120" w:after="120" w:line="240" w:lineRule="auto"/>
        <w:jc w:val="both"/>
      </w:pPr>
      <w:r w:rsidRPr="00451BD2">
        <w:rPr>
          <w:rFonts w:cs="Calibri"/>
        </w:rPr>
        <w:t>złożenie przez opiekuna osoby chorej adnotacji na formularzu zgłoszeniowym informującej, iż chory nie potrafi się podpisać. Wówczas następuje złożenie oświadczenia poprzez tuszowe odciśnięcie palca na dokumencie w obecności opiekuna i personelu projektu. Przy odcisku palca opiekun wpisuje imię i nazwisko chorego i umieści swój podpis. Złożenie takiego oświadczenia następuje w warunkach umożliwiających</w:t>
      </w:r>
      <w:r w:rsidR="00C149BB">
        <w:rPr>
          <w:rFonts w:cs="Calibri"/>
        </w:rPr>
        <w:t xml:space="preserve"> </w:t>
      </w:r>
      <w:r w:rsidRPr="00451BD2">
        <w:rPr>
          <w:rFonts w:cs="Calibri"/>
        </w:rPr>
        <w:t>kandydatowi skupienie i pełne zapoznanie się z treścią składanych oświadczeń.</w:t>
      </w:r>
    </w:p>
    <w:p w:rsidR="00BD42DC" w:rsidRPr="00DF1597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</w:pPr>
      <w:r w:rsidRPr="00BD42DC">
        <w:t xml:space="preserve">Dokumentem rekrutacyjnym, który należy złożyć jest wypełniony formularz rekrutacyjny wraz z </w:t>
      </w:r>
      <w:r w:rsidRPr="00DF1597">
        <w:t xml:space="preserve">załącznikami. </w:t>
      </w:r>
    </w:p>
    <w:p w:rsidR="00BD42DC" w:rsidRPr="00DF1597" w:rsidRDefault="00BD42DC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</w:pPr>
      <w:r w:rsidRPr="00DF1597">
        <w:t>Formularz rekrutacyjny wypełniają odrębnie uczestnicy projektu i opiekunowie faktyczni.</w:t>
      </w:r>
    </w:p>
    <w:p w:rsidR="003C7336" w:rsidRPr="00DF1597" w:rsidRDefault="003C7336" w:rsidP="00D129E8">
      <w:pPr>
        <w:numPr>
          <w:ilvl w:val="0"/>
          <w:numId w:val="3"/>
        </w:numPr>
        <w:spacing w:before="120" w:after="120" w:line="240" w:lineRule="auto"/>
        <w:jc w:val="both"/>
      </w:pPr>
      <w:r w:rsidRPr="00DF1597">
        <w:t>Formularz</w:t>
      </w:r>
      <w:r w:rsidR="00994AAE" w:rsidRPr="00DF1597">
        <w:t>e rekrutacyjne są</w:t>
      </w:r>
      <w:r w:rsidRPr="00DF1597">
        <w:t xml:space="preserve"> dostępn</w:t>
      </w:r>
      <w:r w:rsidR="00994AAE" w:rsidRPr="00DF1597">
        <w:t>e</w:t>
      </w:r>
      <w:r w:rsidRPr="00DF1597">
        <w:t xml:space="preserve"> w </w:t>
      </w:r>
      <w:r w:rsidR="00D87A6C" w:rsidRPr="00DF1597">
        <w:t>biurze projektu</w:t>
      </w:r>
      <w:r w:rsidRPr="00DF1597">
        <w:t xml:space="preserve"> </w:t>
      </w:r>
      <w:r w:rsidR="00BD42DC" w:rsidRPr="00DF1597">
        <w:t>oraz na stronie</w:t>
      </w:r>
      <w:r w:rsidR="001363E7" w:rsidRPr="00DF1597">
        <w:t xml:space="preserve"> internetowe</w:t>
      </w:r>
      <w:r w:rsidR="00CD493F" w:rsidRPr="00DF1597">
        <w:t>j</w:t>
      </w:r>
      <w:r w:rsidR="00BD42DC" w:rsidRPr="00DF1597">
        <w:t xml:space="preserve"> Beneficjenta</w:t>
      </w:r>
      <w:r w:rsidR="00CD493F" w:rsidRPr="00DF1597">
        <w:t>.</w:t>
      </w:r>
      <w:r w:rsidRPr="00DF1597">
        <w:t xml:space="preserve"> Formularze rekrutacyjne można składać osobiście</w:t>
      </w:r>
      <w:r w:rsidR="003E5614">
        <w:t xml:space="preserve"> (ul. Długa 8</w:t>
      </w:r>
      <w:r w:rsidR="00D129E8">
        <w:t>, Aleksandrów Kujawski</w:t>
      </w:r>
      <w:r w:rsidR="003E5614">
        <w:t>)</w:t>
      </w:r>
      <w:r w:rsidR="00BD42DC" w:rsidRPr="00DF1597">
        <w:t xml:space="preserve"> lub</w:t>
      </w:r>
      <w:r w:rsidR="00C149BB" w:rsidRPr="00DF1597">
        <w:t xml:space="preserve"> </w:t>
      </w:r>
      <w:r w:rsidRPr="00DF1597">
        <w:t>przesłać pocztą na adresy</w:t>
      </w:r>
      <w:r w:rsidR="00BD42DC" w:rsidRPr="00DF1597">
        <w:t xml:space="preserve"> siedziby Beneficjenta: </w:t>
      </w:r>
      <w:r w:rsidR="004931D5" w:rsidRPr="00DF1597">
        <w:t xml:space="preserve">ul. </w:t>
      </w:r>
      <w:r w:rsidR="00D87A6C" w:rsidRPr="00DF1597">
        <w:t>Fordońska 120</w:t>
      </w:r>
      <w:r w:rsidR="004931D5" w:rsidRPr="00DF1597">
        <w:t>, 85-</w:t>
      </w:r>
      <w:r w:rsidR="00D87A6C" w:rsidRPr="00DF1597">
        <w:t>739</w:t>
      </w:r>
      <w:r w:rsidR="004931D5" w:rsidRPr="00DF1597">
        <w:t xml:space="preserve"> Bydgoszcz.</w:t>
      </w:r>
      <w:r w:rsidR="00D87A6C" w:rsidRPr="00DF1597">
        <w:t xml:space="preserve"> Dla osób mających trudności z poruszaniem się lub obsługą komputera, w ramach niwelowania bariery dostępu, istnieje możliwość telefonicznego zgłoszenia. </w:t>
      </w:r>
    </w:p>
    <w:p w:rsidR="003C7336" w:rsidRPr="00BD42DC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</w:pPr>
      <w:r w:rsidRPr="00BD42DC">
        <w:t xml:space="preserve">Komisja rekrutacyjna </w:t>
      </w:r>
      <w:r w:rsidR="00D129E8" w:rsidRPr="00BD42DC">
        <w:t xml:space="preserve">podejmie </w:t>
      </w:r>
      <w:r w:rsidRPr="00BD42DC">
        <w:t>decyzję o wyborze uczestników Projektu na podstawie:</w:t>
      </w:r>
    </w:p>
    <w:p w:rsidR="003C7336" w:rsidRPr="00BD42DC" w:rsidRDefault="003C7336" w:rsidP="00D129E8">
      <w:pPr>
        <w:pStyle w:val="Akapitzlist1"/>
        <w:numPr>
          <w:ilvl w:val="0"/>
          <w:numId w:val="8"/>
        </w:numPr>
        <w:spacing w:before="120" w:after="120" w:line="240" w:lineRule="auto"/>
        <w:ind w:left="1134" w:firstLine="0"/>
        <w:jc w:val="both"/>
      </w:pPr>
      <w:r w:rsidRPr="00BD42DC">
        <w:t>informacji zamieszczonych w formularzu rekrutacyjnym oraz załączników,</w:t>
      </w:r>
    </w:p>
    <w:p w:rsidR="003C7336" w:rsidRDefault="003C7336" w:rsidP="00D129E8">
      <w:pPr>
        <w:pStyle w:val="Akapitzlist1"/>
        <w:numPr>
          <w:ilvl w:val="0"/>
          <w:numId w:val="8"/>
        </w:numPr>
        <w:spacing w:before="120" w:after="120" w:line="240" w:lineRule="auto"/>
        <w:ind w:left="1134" w:firstLine="0"/>
        <w:jc w:val="both"/>
      </w:pPr>
      <w:r w:rsidRPr="00BD42DC">
        <w:t>spełnien</w:t>
      </w:r>
      <w:r w:rsidR="00BD42DC">
        <w:t xml:space="preserve">ia kryteriów wymienionych w §3 </w:t>
      </w:r>
      <w:r w:rsidRPr="00BD42DC">
        <w:t>niniejszego Regulaminu</w:t>
      </w:r>
      <w:r w:rsidR="00994AAE">
        <w:t>,</w:t>
      </w:r>
    </w:p>
    <w:p w:rsidR="00BD42DC" w:rsidRPr="00BD42DC" w:rsidRDefault="00BD42DC" w:rsidP="00D129E8">
      <w:pPr>
        <w:pStyle w:val="Akapitzlist1"/>
        <w:numPr>
          <w:ilvl w:val="0"/>
          <w:numId w:val="8"/>
        </w:numPr>
        <w:spacing w:before="120" w:after="120" w:line="240" w:lineRule="auto"/>
        <w:ind w:left="1134" w:firstLine="0"/>
        <w:jc w:val="both"/>
      </w:pPr>
      <w:r>
        <w:t>uzyskaniu największej liczby punktów</w:t>
      </w:r>
      <w:r w:rsidR="00994AAE">
        <w:t>.</w:t>
      </w:r>
    </w:p>
    <w:p w:rsidR="003C7336" w:rsidRPr="00451BD2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</w:pPr>
      <w:r w:rsidRPr="00451BD2">
        <w:lastRenderedPageBreak/>
        <w:t xml:space="preserve">Powstaną niezależne listy rankingowe do udziału w </w:t>
      </w:r>
      <w:r w:rsidR="00E30CD8">
        <w:t xml:space="preserve">projekcie </w:t>
      </w:r>
      <w:r w:rsidR="00D87A6C" w:rsidRPr="00DF1597">
        <w:t xml:space="preserve">„Opieka i aktywność – </w:t>
      </w:r>
      <w:r w:rsidR="00E760FB">
        <w:t>Dom Dziennego Pobytu</w:t>
      </w:r>
      <w:r w:rsidR="00D87A6C" w:rsidRPr="00DF1597">
        <w:t xml:space="preserve"> w Aleksandrowie Kujawskim”</w:t>
      </w:r>
      <w:r w:rsidR="00E30CD8" w:rsidRPr="00E30CD8">
        <w:rPr>
          <w:i/>
        </w:rPr>
        <w:t xml:space="preserve"> </w:t>
      </w:r>
      <w:r w:rsidRPr="00451BD2">
        <w:t>w ramach opieki dziennej oraz na warsztaty i doradztwo dla opiekunów.</w:t>
      </w:r>
    </w:p>
    <w:p w:rsidR="003C7336" w:rsidRPr="00451BD2" w:rsidRDefault="00D129E8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</w:pPr>
      <w:proofErr w:type="gramStart"/>
      <w:r>
        <w:t>Osoby</w:t>
      </w:r>
      <w:proofErr w:type="gramEnd"/>
      <w:r w:rsidR="003C7336" w:rsidRPr="00451BD2">
        <w:t xml:space="preserve"> które spełnią wymogi, ale nie zostaną zakwalifikowane do uczestnictwa w </w:t>
      </w:r>
      <w:r>
        <w:t>Projekcie</w:t>
      </w:r>
      <w:r w:rsidR="003C7336" w:rsidRPr="00451BD2">
        <w:t xml:space="preserve"> z powodu braku miejsc, zostaną umieszczone na liście rezerwowej.</w:t>
      </w:r>
    </w:p>
    <w:p w:rsidR="003C7336" w:rsidRPr="00451BD2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</w:pPr>
      <w:r w:rsidRPr="00451BD2">
        <w:t xml:space="preserve">Osoby z listy rezerwowej będą kwalifikowane w przypadku rezygnacji osób z listy podstawowej </w:t>
      </w:r>
      <w:r w:rsidR="00D129E8">
        <w:t xml:space="preserve">lub </w:t>
      </w:r>
      <w:r w:rsidR="00D129E8" w:rsidRPr="00451BD2">
        <w:t>nieobecności</w:t>
      </w:r>
      <w:r w:rsidR="00D129E8">
        <w:t xml:space="preserve"> nieusprawiedliwionej</w:t>
      </w:r>
      <w:r w:rsidR="00D129E8" w:rsidRPr="00451BD2">
        <w:t xml:space="preserve"> </w:t>
      </w:r>
      <w:r w:rsidRPr="00451BD2">
        <w:t xml:space="preserve">przez te osoby powyżej </w:t>
      </w:r>
      <w:r w:rsidR="00DB6D8F">
        <w:t>1</w:t>
      </w:r>
      <w:r w:rsidRPr="00451BD2">
        <w:t xml:space="preserve">0 dni roboczych pod rząd. </w:t>
      </w:r>
    </w:p>
    <w:p w:rsidR="003C7336" w:rsidRPr="00451BD2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</w:pPr>
      <w:r w:rsidRPr="00451BD2">
        <w:t xml:space="preserve">Złożone dokumenty nie podlegają zwrotowi. Osoba chętna do udziału w </w:t>
      </w:r>
      <w:r w:rsidR="00C149BB">
        <w:t>projekcie</w:t>
      </w:r>
      <w:r w:rsidRPr="00451BD2">
        <w:t xml:space="preserve"> zobowiązana jest do podania informacji zgodnych ze stanem faktycznym oraz do wypełnieniu dokumentów w sposób kompletny i czytelny.</w:t>
      </w:r>
    </w:p>
    <w:p w:rsidR="003C7336" w:rsidRPr="00451BD2" w:rsidRDefault="003C7336" w:rsidP="00D129E8">
      <w:pPr>
        <w:pStyle w:val="Akapitzlist1"/>
        <w:numPr>
          <w:ilvl w:val="0"/>
          <w:numId w:val="3"/>
        </w:numPr>
        <w:spacing w:before="120" w:after="120" w:line="240" w:lineRule="auto"/>
        <w:jc w:val="both"/>
      </w:pPr>
      <w:r w:rsidRPr="00451BD2">
        <w:t xml:space="preserve">Z </w:t>
      </w:r>
      <w:proofErr w:type="gramStart"/>
      <w:r w:rsidRPr="00451BD2">
        <w:t>osobami</w:t>
      </w:r>
      <w:proofErr w:type="gramEnd"/>
      <w:r w:rsidRPr="00451BD2">
        <w:t xml:space="preserve"> które zostaną zakwalifikowane do udziału w projekcie podpisa</w:t>
      </w:r>
      <w:r w:rsidR="00BD42DC">
        <w:t>na zostanie umowa uczestnictwa.</w:t>
      </w:r>
    </w:p>
    <w:p w:rsidR="0078369A" w:rsidRPr="00451BD2" w:rsidRDefault="0078369A" w:rsidP="00D129E8">
      <w:pPr>
        <w:spacing w:before="120" w:after="120" w:line="240" w:lineRule="auto"/>
        <w:jc w:val="both"/>
      </w:pPr>
    </w:p>
    <w:p w:rsidR="003C7336" w:rsidRPr="00451BD2" w:rsidRDefault="003C7336" w:rsidP="00D129E8">
      <w:pPr>
        <w:spacing w:before="120" w:after="120" w:line="240" w:lineRule="auto"/>
        <w:jc w:val="center"/>
        <w:rPr>
          <w:b/>
        </w:rPr>
      </w:pPr>
      <w:r w:rsidRPr="00451BD2">
        <w:rPr>
          <w:b/>
        </w:rPr>
        <w:t xml:space="preserve">§ </w:t>
      </w:r>
      <w:r w:rsidR="00E30CD8">
        <w:rPr>
          <w:b/>
        </w:rPr>
        <w:t>4</w:t>
      </w:r>
    </w:p>
    <w:p w:rsidR="003C7336" w:rsidRPr="00DF1597" w:rsidRDefault="003C7336" w:rsidP="00D129E8">
      <w:pPr>
        <w:spacing w:before="120" w:after="120" w:line="240" w:lineRule="auto"/>
        <w:jc w:val="center"/>
        <w:rPr>
          <w:b/>
        </w:rPr>
      </w:pPr>
      <w:r w:rsidRPr="00DF1597">
        <w:rPr>
          <w:b/>
        </w:rPr>
        <w:t>POSTANOWIENIA KOŃCOWE</w:t>
      </w:r>
    </w:p>
    <w:p w:rsidR="003C7336" w:rsidRPr="00DF1597" w:rsidRDefault="003C7336" w:rsidP="00D129E8">
      <w:pPr>
        <w:spacing w:before="120" w:after="120" w:line="240" w:lineRule="auto"/>
        <w:jc w:val="both"/>
        <w:rPr>
          <w:b/>
        </w:rPr>
      </w:pPr>
    </w:p>
    <w:p w:rsidR="003C7336" w:rsidRPr="00DF1597" w:rsidRDefault="003C7336" w:rsidP="00D129E8">
      <w:pPr>
        <w:pStyle w:val="Akapitzlist1"/>
        <w:numPr>
          <w:ilvl w:val="0"/>
          <w:numId w:val="32"/>
        </w:numPr>
        <w:spacing w:before="120" w:after="120" w:line="240" w:lineRule="auto"/>
        <w:jc w:val="both"/>
      </w:pPr>
      <w:r w:rsidRPr="00DF1597">
        <w:t>Beneficjent zastrzega sobie prawo wniesienia zmian do Regulaminu lub wprowadzenia</w:t>
      </w:r>
      <w:r w:rsidR="008D3574" w:rsidRPr="00DF1597">
        <w:t xml:space="preserve"> </w:t>
      </w:r>
      <w:r w:rsidRPr="00DF1597">
        <w:t>dodatkowych postanowień.</w:t>
      </w:r>
    </w:p>
    <w:p w:rsidR="003C7336" w:rsidRPr="00DF1597" w:rsidRDefault="003C7336" w:rsidP="00D129E8">
      <w:pPr>
        <w:pStyle w:val="Akapitzlist1"/>
        <w:numPr>
          <w:ilvl w:val="0"/>
          <w:numId w:val="32"/>
        </w:numPr>
        <w:spacing w:before="120" w:after="120" w:line="240" w:lineRule="auto"/>
        <w:jc w:val="both"/>
      </w:pPr>
      <w:r w:rsidRPr="00DF1597">
        <w:t>W kwestiach nieujętych w niniejszym Regulaminie ostateczną decyzję podejmuje</w:t>
      </w:r>
      <w:r w:rsidR="008D3574" w:rsidRPr="00DF1597">
        <w:t xml:space="preserve"> </w:t>
      </w:r>
      <w:r w:rsidR="00E300E6" w:rsidRPr="00DF1597">
        <w:t>Beneficjent</w:t>
      </w:r>
      <w:r w:rsidRPr="00DF1597">
        <w:t>.</w:t>
      </w:r>
    </w:p>
    <w:p w:rsidR="003C7336" w:rsidRPr="00DF1597" w:rsidRDefault="003C7336" w:rsidP="00D129E8">
      <w:pPr>
        <w:pStyle w:val="Akapitzlist1"/>
        <w:numPr>
          <w:ilvl w:val="0"/>
          <w:numId w:val="32"/>
        </w:numPr>
        <w:spacing w:before="120" w:after="120" w:line="240" w:lineRule="auto"/>
        <w:jc w:val="both"/>
      </w:pPr>
      <w:r w:rsidRPr="00DF1597">
        <w:t>Ostateczna interpretacja niniejszego Regulaminu należy do</w:t>
      </w:r>
      <w:r w:rsidR="00E300E6" w:rsidRPr="00DF1597">
        <w:t xml:space="preserve"> Beneficjenta</w:t>
      </w:r>
      <w:r w:rsidRPr="00DF1597">
        <w:t>.</w:t>
      </w:r>
    </w:p>
    <w:p w:rsidR="003C7336" w:rsidRPr="00DF1597" w:rsidRDefault="003C7336" w:rsidP="00D129E8">
      <w:pPr>
        <w:pStyle w:val="Akapitzlist1"/>
        <w:numPr>
          <w:ilvl w:val="0"/>
          <w:numId w:val="32"/>
        </w:numPr>
        <w:spacing w:before="120" w:after="120" w:line="240" w:lineRule="auto"/>
        <w:jc w:val="both"/>
      </w:pPr>
      <w:r w:rsidRPr="00DF1597">
        <w:t>Regulamin w</w:t>
      </w:r>
      <w:r w:rsidR="00CA3553" w:rsidRPr="00DF1597">
        <w:t xml:space="preserve">chodzi w życie z dniem </w:t>
      </w:r>
      <w:r w:rsidR="003E5614" w:rsidRPr="00DF1597">
        <w:t>ogłoszenia</w:t>
      </w:r>
      <w:r w:rsidRPr="00DF1597">
        <w:t>.</w:t>
      </w:r>
    </w:p>
    <w:p w:rsidR="003C7336" w:rsidRDefault="003C7336">
      <w:pPr>
        <w:spacing w:after="0" w:line="276" w:lineRule="auto"/>
        <w:jc w:val="both"/>
      </w:pPr>
    </w:p>
    <w:p w:rsidR="00D077E2" w:rsidRDefault="00D077E2">
      <w:pPr>
        <w:spacing w:after="0" w:line="276" w:lineRule="auto"/>
        <w:jc w:val="both"/>
      </w:pPr>
    </w:p>
    <w:p w:rsidR="00D077E2" w:rsidRDefault="00D077E2">
      <w:pPr>
        <w:spacing w:after="0" w:line="276" w:lineRule="auto"/>
        <w:jc w:val="both"/>
      </w:pPr>
    </w:p>
    <w:p w:rsidR="00D077E2" w:rsidRDefault="00D077E2">
      <w:pPr>
        <w:spacing w:after="0" w:line="276" w:lineRule="auto"/>
        <w:jc w:val="both"/>
      </w:pPr>
      <w:r>
        <w:t>Załączniki:</w:t>
      </w:r>
    </w:p>
    <w:p w:rsidR="00D077E2" w:rsidRDefault="00D077E2" w:rsidP="00D077E2">
      <w:pPr>
        <w:pStyle w:val="Akapitzlist"/>
        <w:numPr>
          <w:ilvl w:val="0"/>
          <w:numId w:val="43"/>
        </w:numPr>
        <w:spacing w:after="0" w:line="276" w:lineRule="auto"/>
        <w:jc w:val="both"/>
      </w:pPr>
      <w:r>
        <w:t>Formularz zgłoszeniowy dla Uczestnika DDP</w:t>
      </w:r>
    </w:p>
    <w:p w:rsidR="00D077E2" w:rsidRDefault="00D077E2" w:rsidP="00D077E2">
      <w:pPr>
        <w:pStyle w:val="Akapitzlist"/>
        <w:numPr>
          <w:ilvl w:val="0"/>
          <w:numId w:val="43"/>
        </w:numPr>
        <w:spacing w:after="0" w:line="276" w:lineRule="auto"/>
        <w:jc w:val="both"/>
      </w:pPr>
      <w:r>
        <w:t>Formularz zgłoszeniowy dla opiekuna faktycznego.</w:t>
      </w:r>
    </w:p>
    <w:p w:rsidR="00D077E2" w:rsidRDefault="00D077E2" w:rsidP="00D077E2">
      <w:pPr>
        <w:spacing w:after="0" w:line="276" w:lineRule="auto"/>
        <w:jc w:val="both"/>
      </w:pPr>
    </w:p>
    <w:p w:rsidR="00D077E2" w:rsidRDefault="00D077E2" w:rsidP="00D077E2">
      <w:pPr>
        <w:spacing w:after="0" w:line="276" w:lineRule="auto"/>
        <w:jc w:val="both"/>
      </w:pPr>
    </w:p>
    <w:p w:rsidR="00D077E2" w:rsidRDefault="00D077E2" w:rsidP="00D077E2">
      <w:pPr>
        <w:spacing w:after="0" w:line="276" w:lineRule="auto"/>
        <w:jc w:val="both"/>
      </w:pPr>
    </w:p>
    <w:p w:rsidR="00D077E2" w:rsidRDefault="00D077E2" w:rsidP="00D077E2">
      <w:pPr>
        <w:spacing w:after="0" w:line="276" w:lineRule="auto"/>
        <w:jc w:val="both"/>
      </w:pPr>
    </w:p>
    <w:p w:rsidR="00D077E2" w:rsidRDefault="00D077E2" w:rsidP="00D077E2">
      <w:pPr>
        <w:spacing w:after="0" w:line="276" w:lineRule="auto"/>
        <w:jc w:val="both"/>
      </w:pPr>
    </w:p>
    <w:p w:rsidR="00D077E2" w:rsidRDefault="00D077E2" w:rsidP="00D077E2">
      <w:pPr>
        <w:spacing w:after="0" w:line="276" w:lineRule="auto"/>
        <w:jc w:val="both"/>
      </w:pPr>
    </w:p>
    <w:p w:rsidR="00D077E2" w:rsidRDefault="00D077E2" w:rsidP="00D077E2">
      <w:pPr>
        <w:spacing w:after="0" w:line="276" w:lineRule="auto"/>
        <w:jc w:val="both"/>
      </w:pPr>
    </w:p>
    <w:p w:rsidR="00D077E2" w:rsidRDefault="00D077E2" w:rsidP="00D077E2">
      <w:pPr>
        <w:spacing w:after="0" w:line="276" w:lineRule="auto"/>
        <w:jc w:val="both"/>
      </w:pPr>
    </w:p>
    <w:p w:rsidR="00D077E2" w:rsidRDefault="00D077E2" w:rsidP="00D077E2">
      <w:pPr>
        <w:spacing w:after="0" w:line="276" w:lineRule="auto"/>
        <w:jc w:val="both"/>
      </w:pPr>
    </w:p>
    <w:p w:rsidR="00D077E2" w:rsidRDefault="00D077E2" w:rsidP="00D077E2">
      <w:pPr>
        <w:spacing w:after="0" w:line="276" w:lineRule="auto"/>
        <w:jc w:val="both"/>
      </w:pPr>
      <w:bookmarkStart w:id="0" w:name="_GoBack"/>
      <w:bookmarkEnd w:id="0"/>
    </w:p>
    <w:p w:rsidR="003C7336" w:rsidRPr="00451BD2" w:rsidRDefault="003C7336">
      <w:pPr>
        <w:pageBreakBefore/>
        <w:spacing w:after="0" w:line="276" w:lineRule="auto"/>
      </w:pPr>
      <w:r w:rsidRPr="00451BD2">
        <w:rPr>
          <w:sz w:val="20"/>
          <w:szCs w:val="20"/>
        </w:rPr>
        <w:lastRenderedPageBreak/>
        <w:t>Słownik pojęć</w:t>
      </w:r>
    </w:p>
    <w:p w:rsidR="003C7336" w:rsidRPr="00451BD2" w:rsidRDefault="003C7336">
      <w:pPr>
        <w:spacing w:after="0" w:line="276" w:lineRule="auto"/>
      </w:pPr>
    </w:p>
    <w:tbl>
      <w:tblPr>
        <w:tblW w:w="97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29"/>
        <w:gridCol w:w="6928"/>
        <w:gridCol w:w="28"/>
      </w:tblGrid>
      <w:tr w:rsidR="003C7336" w:rsidRPr="00451BD2" w:rsidTr="005E0C81">
        <w:trPr>
          <w:gridAfter w:val="1"/>
          <w:wAfter w:w="28" w:type="dxa"/>
          <w:trHeight w:val="390"/>
        </w:trPr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C7336" w:rsidRPr="00451BD2" w:rsidRDefault="003C7336" w:rsidP="004347B0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451BD2">
              <w:rPr>
                <w:b/>
              </w:rPr>
              <w:t>Wykaz pojęć</w:t>
            </w:r>
          </w:p>
        </w:tc>
      </w:tr>
      <w:tr w:rsidR="003C7336" w:rsidRPr="00451BD2" w:rsidTr="005E0C81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C7336" w:rsidRPr="00451BD2" w:rsidRDefault="003C7336">
            <w:pPr>
              <w:spacing w:after="0" w:line="100" w:lineRule="atLeast"/>
              <w:jc w:val="center"/>
              <w:rPr>
                <w:rFonts w:cs="Arial"/>
              </w:rPr>
            </w:pPr>
            <w:r w:rsidRPr="00451BD2">
              <w:rPr>
                <w:rFonts w:cs="DejaVuSans"/>
                <w:b/>
              </w:rPr>
              <w:t>PO PŻ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36" w:rsidRPr="00451BD2" w:rsidRDefault="003C7336">
            <w:pPr>
              <w:spacing w:after="0" w:line="100" w:lineRule="atLeast"/>
            </w:pPr>
            <w:r w:rsidRPr="00451BD2">
              <w:rPr>
                <w:rFonts w:cs="Arial"/>
              </w:rPr>
              <w:t>Program Operacyjny Pomoc Żywieniowa 2014-2020</w:t>
            </w:r>
          </w:p>
        </w:tc>
      </w:tr>
      <w:tr w:rsidR="003C7336" w:rsidRPr="00451BD2" w:rsidTr="005E0C81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C7336" w:rsidRPr="00451BD2" w:rsidRDefault="003C7336">
            <w:pPr>
              <w:spacing w:after="0" w:line="100" w:lineRule="atLeast"/>
              <w:jc w:val="center"/>
              <w:rPr>
                <w:rFonts w:cs="Arial"/>
              </w:rPr>
            </w:pPr>
            <w:r w:rsidRPr="00451BD2">
              <w:rPr>
                <w:rFonts w:cs="DejaVuSans"/>
                <w:b/>
              </w:rPr>
              <w:t>osoby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36" w:rsidRPr="00451BD2" w:rsidRDefault="003C7336" w:rsidP="004347B0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Arial"/>
              </w:rPr>
              <w:t xml:space="preserve">osoby, otrzymujące </w:t>
            </w:r>
            <w:r w:rsidRPr="00451BD2">
              <w:t>pomoc żywnościową w formie paczek lub posiłku,</w:t>
            </w:r>
            <w:r w:rsidRPr="00451BD2">
              <w:rPr>
                <w:rFonts w:cs="Arial"/>
              </w:rPr>
              <w:t xml:space="preserve">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ustawie.</w:t>
            </w:r>
          </w:p>
          <w:p w:rsidR="003C7336" w:rsidRPr="00451BD2" w:rsidRDefault="003C7336" w:rsidP="004347B0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>Zgodnie z Ustawą z dnia 12 marca 2004 r. o pomocy społecznej i Art. 7. Pomocy społecznej udziela się osobom i rodzinom w szczególności z powodu m.in:</w:t>
            </w:r>
          </w:p>
          <w:p w:rsidR="003C7336" w:rsidRPr="00451BD2" w:rsidRDefault="003C7336">
            <w:pPr>
              <w:spacing w:after="0" w:line="100" w:lineRule="atLeast"/>
              <w:rPr>
                <w:rFonts w:cs="DejaVuSans"/>
              </w:rPr>
            </w:pPr>
            <w:r w:rsidRPr="00451BD2">
              <w:rPr>
                <w:rFonts w:cs="DejaVuSans"/>
              </w:rPr>
              <w:t>1) ubóstwa;</w:t>
            </w:r>
          </w:p>
          <w:p w:rsidR="003C7336" w:rsidRPr="00451BD2" w:rsidRDefault="003C7336">
            <w:pPr>
              <w:spacing w:after="0" w:line="100" w:lineRule="atLeast"/>
              <w:rPr>
                <w:rFonts w:cs="DejaVuSans"/>
              </w:rPr>
            </w:pPr>
            <w:r w:rsidRPr="00451BD2">
              <w:rPr>
                <w:rFonts w:cs="DejaVuSans"/>
              </w:rPr>
              <w:t>2) bezdomności;</w:t>
            </w:r>
          </w:p>
          <w:p w:rsidR="003C7336" w:rsidRPr="00451BD2" w:rsidRDefault="003C7336">
            <w:pPr>
              <w:spacing w:after="0" w:line="100" w:lineRule="atLeast"/>
              <w:rPr>
                <w:rFonts w:cs="DejaVuSans"/>
              </w:rPr>
            </w:pPr>
            <w:r w:rsidRPr="00451BD2">
              <w:rPr>
                <w:rFonts w:cs="DejaVuSans"/>
              </w:rPr>
              <w:t>3) niepełnosprawności;</w:t>
            </w:r>
          </w:p>
          <w:p w:rsidR="003C7336" w:rsidRPr="00451BD2" w:rsidRDefault="003C7336">
            <w:pPr>
              <w:spacing w:after="0" w:line="100" w:lineRule="atLeast"/>
            </w:pPr>
            <w:r w:rsidRPr="00451BD2">
              <w:rPr>
                <w:rFonts w:cs="DejaVuSans"/>
              </w:rPr>
              <w:t>4) długotrwałej lub ciężkiej choroby;</w:t>
            </w:r>
          </w:p>
        </w:tc>
      </w:tr>
      <w:tr w:rsidR="003C7336" w:rsidRPr="00451BD2" w:rsidTr="005E0C81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C7336" w:rsidRPr="00451BD2" w:rsidRDefault="003C7336">
            <w:pPr>
              <w:spacing w:after="0" w:line="100" w:lineRule="atLeast"/>
              <w:jc w:val="center"/>
              <w:rPr>
                <w:rFonts w:cs="DejaVuSans"/>
              </w:rPr>
            </w:pPr>
            <w:r w:rsidRPr="00451BD2">
              <w:rPr>
                <w:rFonts w:cs="DejaVuSans"/>
                <w:b/>
              </w:rPr>
              <w:t>znaczny stopień niepełnosprawności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36" w:rsidRPr="00451BD2" w:rsidRDefault="003C7336">
            <w:pPr>
              <w:spacing w:after="0" w:line="100" w:lineRule="atLeast"/>
            </w:pPr>
            <w:r w:rsidRPr="00451BD2">
              <w:rPr>
                <w:rFonts w:cs="DejaVuSans"/>
              </w:rPr>
              <w:t>Do znacznego stopnia niepełnosprawności zalicza się osobę z naruszoną sprawnością organizmu, niezdolną do pracy albo zdolną do pracy jedynie w warunkach pracy chronionej i wymagającą, w celu pełnienia ról społecznych, stałej lub długotrwałej opieki i pomocy innych osób w związku z niezdolnością do samodzielnej egzystencji.</w:t>
            </w:r>
          </w:p>
        </w:tc>
      </w:tr>
      <w:tr w:rsidR="003C7336" w:rsidRPr="00451BD2" w:rsidTr="005E0C81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C7336" w:rsidRPr="00451BD2" w:rsidRDefault="003C7336">
            <w:pPr>
              <w:spacing w:after="0" w:line="100" w:lineRule="atLeast"/>
              <w:jc w:val="center"/>
              <w:rPr>
                <w:rFonts w:cs="DejaVuSans"/>
              </w:rPr>
            </w:pPr>
            <w:r w:rsidRPr="00451BD2">
              <w:rPr>
                <w:rFonts w:cs="DejaVuSans"/>
                <w:b/>
              </w:rPr>
              <w:t>umiarkowany stopień niepełnosprawności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36" w:rsidRPr="00451BD2" w:rsidRDefault="003C7336">
            <w:pPr>
              <w:spacing w:after="0" w:line="100" w:lineRule="atLeast"/>
            </w:pPr>
            <w:r w:rsidRPr="00451BD2">
              <w:rPr>
                <w:rFonts w:cs="DejaVuSans"/>
              </w:rPr>
              <w:t>Do umiarkowanego stopnia niepełnosprawności zalicza się osobę 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3C7336" w:rsidRPr="00451BD2" w:rsidTr="005E0C81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C7336" w:rsidRPr="00451BD2" w:rsidRDefault="003C7336">
            <w:pPr>
              <w:spacing w:after="0" w:line="100" w:lineRule="atLeast"/>
              <w:jc w:val="center"/>
              <w:rPr>
                <w:rFonts w:cs="Arial"/>
              </w:rPr>
            </w:pPr>
            <w:r w:rsidRPr="00451BD2">
              <w:rPr>
                <w:rFonts w:cs="DejaVuSans"/>
                <w:b/>
              </w:rPr>
              <w:t>niepełnosprawność sprzężona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36" w:rsidRPr="00451BD2" w:rsidRDefault="003C7336">
            <w:pPr>
              <w:pStyle w:val="NormalnyWeb1"/>
              <w:shd w:val="clear" w:color="auto" w:fill="FFFFFF"/>
              <w:spacing w:before="0" w:after="0"/>
              <w:jc w:val="both"/>
              <w:rPr>
                <w:rFonts w:ascii="Calibri" w:hAnsi="Calibri"/>
              </w:rPr>
            </w:pPr>
            <w:r w:rsidRPr="00451BD2">
              <w:rPr>
                <w:rFonts w:ascii="Calibri" w:hAnsi="Calibri" w:cs="Arial"/>
                <w:sz w:val="22"/>
                <w:szCs w:val="22"/>
              </w:rPr>
              <w:t xml:space="preserve">O niepełnosprawności sprzężonej mowa jest wówczas, gdy jest ona złożona, podwójna lub wieloraka, bądź też towarzyszy jej dodatkowe kalectwo. Upośledzenie sprzężone występuje u </w:t>
            </w:r>
            <w:proofErr w:type="gramStart"/>
            <w:r w:rsidRPr="00451BD2">
              <w:rPr>
                <w:rFonts w:ascii="Calibri" w:hAnsi="Calibri" w:cs="Arial"/>
                <w:sz w:val="22"/>
                <w:szCs w:val="22"/>
              </w:rPr>
              <w:t>osoby</w:t>
            </w:r>
            <w:proofErr w:type="gramEnd"/>
            <w:r w:rsidRPr="00451BD2">
              <w:rPr>
                <w:rFonts w:ascii="Calibri" w:hAnsi="Calibri" w:cs="Arial"/>
                <w:sz w:val="22"/>
                <w:szCs w:val="22"/>
              </w:rPr>
              <w:t xml:space="preserve"> u której stwierdza się dwie lub więcej niepełnosprawności, powodowane jednym lub kilkoma czynnikami </w:t>
            </w:r>
            <w:proofErr w:type="spellStart"/>
            <w:r w:rsidRPr="00451BD2">
              <w:rPr>
                <w:rFonts w:ascii="Calibri" w:hAnsi="Calibri" w:cs="Arial"/>
                <w:sz w:val="22"/>
                <w:szCs w:val="22"/>
              </w:rPr>
              <w:t>endo</w:t>
            </w:r>
            <w:proofErr w:type="spellEnd"/>
            <w:r w:rsidRPr="00451BD2">
              <w:rPr>
                <w:rFonts w:ascii="Calibri" w:hAnsi="Calibri" w:cs="Arial"/>
                <w:sz w:val="22"/>
                <w:szCs w:val="22"/>
              </w:rPr>
              <w:t xml:space="preserve"> lub egzogennymi w różnych okresach życia, co dotyczy także okresu prenatalnego.</w:t>
            </w:r>
          </w:p>
        </w:tc>
      </w:tr>
      <w:tr w:rsidR="003C7336" w:rsidRPr="00451BD2" w:rsidTr="005E0C81">
        <w:trPr>
          <w:trHeight w:val="78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C7336" w:rsidRPr="00451BD2" w:rsidRDefault="003C7336">
            <w:pPr>
              <w:spacing w:after="0" w:line="100" w:lineRule="atLeast"/>
              <w:jc w:val="center"/>
              <w:rPr>
                <w:rFonts w:cs="DejaVuSans"/>
              </w:rPr>
            </w:pPr>
            <w:r w:rsidRPr="00451BD2">
              <w:rPr>
                <w:rFonts w:cs="DejaVuSans"/>
                <w:b/>
              </w:rPr>
              <w:t>osoba z zaburzeniami psychicznymi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36" w:rsidRPr="00451BD2" w:rsidRDefault="003C7336">
            <w:pPr>
              <w:spacing w:after="0" w:line="100" w:lineRule="atLeast"/>
              <w:rPr>
                <w:rFonts w:cs="DejaVuSans"/>
              </w:rPr>
            </w:pPr>
            <w:r w:rsidRPr="00451BD2">
              <w:rPr>
                <w:rFonts w:cs="DejaVuSans"/>
              </w:rPr>
              <w:t>Zgodnie z Ustawą z dnia 19 sierpnia 1994 r. o ochronie zdrowia psychicznego osobie z zaburzeniami psychicznymi, odnosi się to do osoby:</w:t>
            </w:r>
          </w:p>
          <w:p w:rsidR="003C7336" w:rsidRPr="00451BD2" w:rsidRDefault="003C7336">
            <w:pPr>
              <w:spacing w:after="0" w:line="100" w:lineRule="atLeast"/>
              <w:rPr>
                <w:rFonts w:cs="DejaVuSans"/>
              </w:rPr>
            </w:pPr>
            <w:r w:rsidRPr="00451BD2">
              <w:rPr>
                <w:rFonts w:cs="DejaVuSans"/>
              </w:rPr>
              <w:t>a) chorej psychicznie (wykazującej zaburzenia psychotyczne),</w:t>
            </w:r>
          </w:p>
          <w:p w:rsidR="003C7336" w:rsidRPr="00451BD2" w:rsidRDefault="003C7336">
            <w:pPr>
              <w:spacing w:after="0" w:line="100" w:lineRule="atLeast"/>
              <w:rPr>
                <w:rFonts w:cs="DejaVuSans"/>
              </w:rPr>
            </w:pPr>
            <w:r w:rsidRPr="00451BD2">
              <w:rPr>
                <w:rFonts w:cs="DejaVuSans"/>
              </w:rPr>
              <w:t>b) upośledzonej umysłowo,</w:t>
            </w:r>
          </w:p>
          <w:p w:rsidR="003C7336" w:rsidRPr="00451BD2" w:rsidRDefault="003C7336">
            <w:pPr>
              <w:spacing w:after="0" w:line="100" w:lineRule="atLeast"/>
            </w:pPr>
            <w:r w:rsidRPr="00451BD2">
              <w:rPr>
                <w:rFonts w:cs="DejaVuSans"/>
              </w:rPr>
              <w:t>c) wykazującej inne zakłócenia czynności psychicznych, które zgodnie ze stanem wiedzy medycznej zaliczane są do zaburzeń psychicznych, a osoba ta wymaga świadczeń zdrowotnych lub innych form pomocy i opieki niezbędnych do życia w środowisku rodzinnym lub społecznym</w:t>
            </w:r>
          </w:p>
        </w:tc>
      </w:tr>
      <w:tr w:rsidR="003C7336" w:rsidRPr="00451BD2" w:rsidTr="005E0C81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C7336" w:rsidRPr="00451BD2" w:rsidRDefault="003C7336">
            <w:pPr>
              <w:spacing w:after="0" w:line="100" w:lineRule="atLeast"/>
              <w:jc w:val="center"/>
              <w:rPr>
                <w:rFonts w:cs="DejaVuSans"/>
              </w:rPr>
            </w:pPr>
            <w:r w:rsidRPr="00451BD2">
              <w:rPr>
                <w:rFonts w:cs="DejaVuSans"/>
                <w:b/>
              </w:rPr>
              <w:t xml:space="preserve">dochód na członka w rodzinie poniżej progu ustaw. - dochód nie przekracza 150% </w:t>
            </w:r>
            <w:r w:rsidRPr="00451BD2">
              <w:rPr>
                <w:rFonts w:cs="DejaVuSans"/>
                <w:b/>
              </w:rPr>
              <w:lastRenderedPageBreak/>
              <w:t xml:space="preserve">właściwego kryt. </w:t>
            </w:r>
            <w:proofErr w:type="spellStart"/>
            <w:r w:rsidRPr="00451BD2">
              <w:rPr>
                <w:rFonts w:cs="DejaVuSans"/>
                <w:b/>
              </w:rPr>
              <w:t>dochod</w:t>
            </w:r>
            <w:proofErr w:type="spellEnd"/>
            <w:r w:rsidRPr="00451BD2">
              <w:rPr>
                <w:rFonts w:cs="DejaVuSans"/>
                <w:b/>
              </w:rPr>
              <w:t xml:space="preserve">. (na os. samotnie gospodarującą lub na os. w rodzinie) </w:t>
            </w:r>
            <w:proofErr w:type="spellStart"/>
            <w:r w:rsidRPr="00451BD2">
              <w:rPr>
                <w:rFonts w:cs="DejaVuSans"/>
                <w:b/>
              </w:rPr>
              <w:t>zg</w:t>
            </w:r>
            <w:proofErr w:type="spellEnd"/>
            <w:r w:rsidRPr="00451BD2">
              <w:rPr>
                <w:rFonts w:cs="DejaVuSans"/>
                <w:b/>
              </w:rPr>
              <w:t>. z ust. o pomocy społ. z dnia 12.03.2004 r.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B0" w:rsidRPr="004347B0" w:rsidRDefault="004347B0" w:rsidP="004347B0">
            <w:pPr>
              <w:pStyle w:val="Akapitzlist1"/>
              <w:numPr>
                <w:ilvl w:val="0"/>
                <w:numId w:val="11"/>
              </w:numPr>
              <w:spacing w:line="100" w:lineRule="atLeast"/>
              <w:rPr>
                <w:rFonts w:cs="DejaVuSans"/>
              </w:rPr>
            </w:pPr>
            <w:r w:rsidRPr="004347B0">
              <w:rPr>
                <w:rFonts w:cs="DejaVuSans"/>
              </w:rPr>
              <w:lastRenderedPageBreak/>
              <w:t>Dochód nie przekracza 1051,50 zł (150% właściwego kryterium dochodowego) – w przypadku osoby samotnie gospodarującej, której dochód nie przekracza kwoty 701 złotych (kryterium dochodowe osoby samotnie gospodarującej),</w:t>
            </w:r>
          </w:p>
          <w:p w:rsidR="003C7336" w:rsidRPr="004347B0" w:rsidRDefault="004347B0" w:rsidP="004347B0">
            <w:pPr>
              <w:pStyle w:val="Akapitzlist1"/>
              <w:numPr>
                <w:ilvl w:val="0"/>
                <w:numId w:val="11"/>
              </w:numPr>
              <w:spacing w:line="100" w:lineRule="atLeast"/>
              <w:rPr>
                <w:rFonts w:cs="DejaVuSans"/>
              </w:rPr>
            </w:pPr>
            <w:r w:rsidRPr="004347B0">
              <w:rPr>
                <w:rFonts w:cs="DejaVuSans"/>
              </w:rPr>
              <w:lastRenderedPageBreak/>
              <w:t>Dochód nie przekracza 792 zł (150% właściwego kryterium dochodowego) w przypadku osób w rodzinie, w której dochód na osobę nie przekracza kwoty 528 zł (kryterium dochodowe na osobę w rodzinie)</w:t>
            </w:r>
          </w:p>
          <w:p w:rsidR="003C7336" w:rsidRPr="00451BD2" w:rsidRDefault="003C7336">
            <w:pPr>
              <w:spacing w:after="0" w:line="100" w:lineRule="atLeast"/>
            </w:pPr>
            <w:r w:rsidRPr="00451BD2">
              <w:rPr>
                <w:rFonts w:cs="DejaVuSans"/>
              </w:rPr>
              <w:t xml:space="preserve">– przy jednoczesnym wystąpieniu co najmniej jednego z powodów wymienionych w art. 7 pkt 2–15 oraz innych okoliczności uzasadniających udzielenie pomocy społecznej. </w:t>
            </w:r>
          </w:p>
        </w:tc>
      </w:tr>
      <w:tr w:rsidR="003C7336" w:rsidRPr="00451BD2" w:rsidTr="005E0C81">
        <w:trPr>
          <w:trHeight w:val="99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C7336" w:rsidRPr="00451BD2" w:rsidRDefault="003C7336">
            <w:pPr>
              <w:spacing w:after="0" w:line="100" w:lineRule="atLeast"/>
              <w:jc w:val="center"/>
              <w:rPr>
                <w:rFonts w:cs="DejaVuSans"/>
              </w:rPr>
            </w:pPr>
            <w:r w:rsidRPr="00451BD2">
              <w:rPr>
                <w:rFonts w:cs="DejaVuSans"/>
                <w:b/>
              </w:rPr>
              <w:t>doświadczanie wielokrotnego wykluczenia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36" w:rsidRPr="00451BD2" w:rsidRDefault="003C7336">
            <w:pPr>
              <w:spacing w:after="0" w:line="100" w:lineRule="atLeast"/>
              <w:rPr>
                <w:rFonts w:cs="DejaVuSans"/>
              </w:rPr>
            </w:pPr>
            <w:r w:rsidRPr="00451BD2">
              <w:rPr>
                <w:rFonts w:cs="DejaVuSans"/>
              </w:rPr>
              <w:t>To osoby doświadczające wykluczenia z powodu więcej niż jednej z przesłanek, o których mowa w definicji osób lub rodzin zagrożonych ubóstwem lub wykluczeniem społecznym</w:t>
            </w:r>
          </w:p>
          <w:p w:rsidR="003C7336" w:rsidRPr="00451BD2" w:rsidRDefault="003C7336">
            <w:pPr>
              <w:spacing w:after="0" w:line="100" w:lineRule="atLeast"/>
              <w:rPr>
                <w:rFonts w:cs="DejaVuSans"/>
              </w:rPr>
            </w:pPr>
          </w:p>
        </w:tc>
      </w:tr>
      <w:tr w:rsidR="003C7336" w:rsidRPr="00451BD2" w:rsidTr="005E0C81">
        <w:trPr>
          <w:trHeight w:val="170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C7336" w:rsidRPr="00451BD2" w:rsidRDefault="003C7336">
            <w:pPr>
              <w:spacing w:after="0" w:line="100" w:lineRule="atLeast"/>
              <w:jc w:val="center"/>
              <w:rPr>
                <w:rFonts w:cs="DejaVuSans"/>
              </w:rPr>
            </w:pPr>
            <w:r w:rsidRPr="00451BD2">
              <w:rPr>
                <w:rFonts w:cs="DejaVuSans"/>
                <w:b/>
              </w:rPr>
              <w:t>Osoby lub rodziny zagrożone ubóstwem lub wykluczeniem społecznym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 xml:space="preserve">Zgodnie z Wytycznymi w zakresie realizacji przedsięwzięć w </w:t>
            </w:r>
            <w:proofErr w:type="gramStart"/>
            <w:r w:rsidRPr="00451BD2">
              <w:rPr>
                <w:rFonts w:cs="DejaVuSans"/>
              </w:rPr>
              <w:t>obszarze  włączenia</w:t>
            </w:r>
            <w:proofErr w:type="gramEnd"/>
            <w:r w:rsidRPr="00451BD2">
              <w:rPr>
                <w:rFonts w:cs="DejaVuSans"/>
              </w:rPr>
              <w:t xml:space="preserve"> społecznego i zwalczania ubóstwa z wykorzystaniem środków Europejskiego Funduszu Społecznego i Europejskiego Funduszu Rozwoju Regionalnego na lata 2014-2020 są to:</w:t>
            </w:r>
          </w:p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 xml:space="preserve">b) osoby, o których mowa w art. 1 ust. 2 ustawy z dnia 13 czerwca 2003 r. o zatrudnieniu socjalnym; </w:t>
            </w:r>
          </w:p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 xml:space="preserve">c)  </w:t>
            </w:r>
            <w:proofErr w:type="gramStart"/>
            <w:r w:rsidRPr="00451BD2">
              <w:rPr>
                <w:rFonts w:cs="DejaVuSans"/>
              </w:rPr>
              <w:t>osoby  przebywające</w:t>
            </w:r>
            <w:proofErr w:type="gramEnd"/>
            <w:r w:rsidRPr="00451BD2">
              <w:rPr>
                <w:rFonts w:cs="DejaVuSans"/>
              </w:rPr>
              <w:t xml:space="preserve">  w  pieczy  zastępczej  lub  opuszczające  pieczę  zastępczą  oraz rodziny  przeżywające  trudności  w  pełnieniu  funkcji  opiekuńczo-wychowawczych, których mowa w ustawie z dnia 9 czerwca 2011 r. o wspieraniu rodziny i systemie pieczy  zastępczej; </w:t>
            </w:r>
          </w:p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 xml:space="preserve">d) </w:t>
            </w:r>
            <w:proofErr w:type="gramStart"/>
            <w:r w:rsidRPr="00451BD2">
              <w:rPr>
                <w:rFonts w:cs="DejaVuSans"/>
              </w:rPr>
              <w:t>osoby  nieletnie</w:t>
            </w:r>
            <w:proofErr w:type="gramEnd"/>
            <w:r w:rsidRPr="00451BD2">
              <w:rPr>
                <w:rFonts w:cs="DejaVuSans"/>
              </w:rPr>
              <w:t xml:space="preserve">,  wobec  których  zastosowano  środki  zapobiegania  i  zwalczania demoralizacji  i  przestępczości  zgodnie  z  ustawą  z  dnia  26  października   1982   r. o postępowaniu w sprawach nieletnich (Dz. U. z 2014 r. poz. 382); </w:t>
            </w:r>
          </w:p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 xml:space="preserve">e) osoby przebywające w młodzieżowych ośrodkach wychowawczych i młodzieżowych ośrodkach socjoterapii, o których mowa w ustawie z dnia 7 września 1991 r. oświaty (Dz. U. z 2004 r. Nr 256, poz. 2572, z </w:t>
            </w:r>
            <w:proofErr w:type="spellStart"/>
            <w:r w:rsidRPr="00451BD2">
              <w:rPr>
                <w:rFonts w:cs="DejaVuSans"/>
              </w:rPr>
              <w:t>późn</w:t>
            </w:r>
            <w:proofErr w:type="spellEnd"/>
            <w:r w:rsidRPr="00451BD2">
              <w:rPr>
                <w:rFonts w:cs="DejaVuSans"/>
              </w:rPr>
              <w:t xml:space="preserve">. zm.); </w:t>
            </w:r>
          </w:p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 xml:space="preserve">f) osoby z niepełnosprawnością – osoby niepełnosprawne w rozumieniu ustawy z dnia 27 sierpnia </w:t>
            </w:r>
            <w:proofErr w:type="gramStart"/>
            <w:r w:rsidRPr="00451BD2">
              <w:rPr>
                <w:rFonts w:cs="DejaVuSans"/>
              </w:rPr>
              <w:t>1997  r.</w:t>
            </w:r>
            <w:proofErr w:type="gramEnd"/>
            <w:r w:rsidRPr="00451BD2">
              <w:rPr>
                <w:rFonts w:cs="DejaVuSans"/>
              </w:rPr>
              <w:t xml:space="preserve">  </w:t>
            </w:r>
            <w:proofErr w:type="gramStart"/>
            <w:r w:rsidRPr="00451BD2">
              <w:rPr>
                <w:rFonts w:cs="DejaVuSans"/>
              </w:rPr>
              <w:t>o  rehabilitacji</w:t>
            </w:r>
            <w:proofErr w:type="gramEnd"/>
            <w:r w:rsidRPr="00451BD2">
              <w:rPr>
                <w:rFonts w:cs="DejaVuSans"/>
              </w:rPr>
              <w:t xml:space="preserve">  zawodowej  i  społecznej  oraz  zatrudnianiu  osób niepełnosprawnych (Dz. U. z 2011 r. Nr 127, poz. 721, z </w:t>
            </w:r>
            <w:proofErr w:type="spellStart"/>
            <w:r w:rsidRPr="00451BD2">
              <w:rPr>
                <w:rFonts w:cs="DejaVuSans"/>
              </w:rPr>
              <w:t>późn</w:t>
            </w:r>
            <w:proofErr w:type="spellEnd"/>
            <w:r w:rsidRPr="00451BD2">
              <w:rPr>
                <w:rFonts w:cs="DejaVuSans"/>
              </w:rPr>
              <w:t xml:space="preserve">. zm.), a także osoby z zaburzeniami psychicznymi, w rozumieniu ustawy z dnia 19 sierpnia 1994 r. o ochronie zdrowia psychicznego (Dz. U. z 2011 r. Nr 231, poz. 1375); </w:t>
            </w:r>
          </w:p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 xml:space="preserve">g) rodziny z dzieckiem z niepełnosprawnością, o ile co najmniej jeden z rodziców lub opiekunów nie pracuje ze względu na konieczność sprawowania opieki nad dzieckiem z niepełnosprawnością; </w:t>
            </w:r>
          </w:p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 xml:space="preserve">h) osoby zakwalifikowane do III profilu pomocy, zgodnie z ustawą z dnia 20 kwietnia 2004 r.  </w:t>
            </w:r>
            <w:proofErr w:type="gramStart"/>
            <w:r w:rsidRPr="00451BD2">
              <w:rPr>
                <w:rFonts w:cs="DejaVuSans"/>
              </w:rPr>
              <w:t>o  promocji</w:t>
            </w:r>
            <w:proofErr w:type="gramEnd"/>
            <w:r w:rsidRPr="00451BD2">
              <w:rPr>
                <w:rFonts w:cs="DejaVuSans"/>
              </w:rPr>
              <w:t xml:space="preserve">  zatrudnienia  i  instytucjach rynku pracy (Dz. U. z 2015 r. poz. 149, z </w:t>
            </w:r>
            <w:proofErr w:type="spellStart"/>
            <w:r w:rsidRPr="00451BD2">
              <w:rPr>
                <w:rFonts w:cs="DejaVuSans"/>
              </w:rPr>
              <w:t>późn</w:t>
            </w:r>
            <w:proofErr w:type="spellEnd"/>
            <w:r w:rsidRPr="00451BD2">
              <w:rPr>
                <w:rFonts w:cs="DejaVuSans"/>
              </w:rPr>
              <w:t xml:space="preserve">. zm.); </w:t>
            </w:r>
          </w:p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 xml:space="preserve">i) osoby niesamodzielne; </w:t>
            </w:r>
          </w:p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lastRenderedPageBreak/>
              <w:t xml:space="preserve">j) osoby bezdomne lub dotknięte wykluczeniem z dostępu do mieszkań w rozumieniu Wytycznych </w:t>
            </w:r>
            <w:proofErr w:type="gramStart"/>
            <w:r w:rsidRPr="00451BD2">
              <w:rPr>
                <w:rFonts w:cs="DejaVuSans"/>
              </w:rPr>
              <w:t>Ministra  Infrastruktury</w:t>
            </w:r>
            <w:proofErr w:type="gramEnd"/>
            <w:r w:rsidRPr="00451BD2">
              <w:rPr>
                <w:rFonts w:cs="DejaVuSans"/>
              </w:rPr>
              <w:t xml:space="preserve">  i  Rozwoju  w  zakresie  monitorowania  postępu rzeczowego i realizacji programów operacyjnych na lata 2014-2020; </w:t>
            </w:r>
          </w:p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 xml:space="preserve">k) osoby odbywające kary pozbawienia wolności; </w:t>
            </w:r>
          </w:p>
          <w:p w:rsidR="003C7336" w:rsidRPr="00451BD2" w:rsidRDefault="003C7336">
            <w:pPr>
              <w:spacing w:after="0" w:line="100" w:lineRule="atLeast"/>
              <w:jc w:val="both"/>
            </w:pPr>
            <w:r w:rsidRPr="00451BD2">
              <w:rPr>
                <w:rFonts w:cs="DejaVuSans"/>
              </w:rPr>
              <w:t>l) osoby korzystające z PO PŻ.</w:t>
            </w:r>
          </w:p>
        </w:tc>
      </w:tr>
      <w:tr w:rsidR="003C7336" w:rsidRPr="00451BD2" w:rsidTr="005E0C81">
        <w:trPr>
          <w:trHeight w:val="367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C7336" w:rsidRPr="00451BD2" w:rsidRDefault="003C7336">
            <w:pPr>
              <w:spacing w:after="0" w:line="100" w:lineRule="atLeast"/>
              <w:jc w:val="center"/>
              <w:rPr>
                <w:rFonts w:cs="DejaVuSans"/>
              </w:rPr>
            </w:pPr>
            <w:r w:rsidRPr="00451BD2">
              <w:rPr>
                <w:rFonts w:cs="DejaVuSans"/>
                <w:b/>
              </w:rPr>
              <w:t>Osoba niesamodzielna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>Osoba, która ze względu na stan zdrowia lub niepełnosprawność wymagają opieki lub wsparcia w związku z niemożnością samodzielnego wykonywania, co najmniej jednej z podstawowych czynności dnia codziennego. Czynności dnia codziennego: kąpanie się, ubieranie się i rozbieranie, korzystanie z toalety, wstawanie z łóżka i przemieszczanie się na fotel, samodzielne jedzenie, kontrolowanie wydalania moczu i stolca.</w:t>
            </w:r>
          </w:p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</w:p>
          <w:p w:rsidR="003C7336" w:rsidRPr="00451BD2" w:rsidRDefault="003C7336">
            <w:pPr>
              <w:spacing w:after="0" w:line="100" w:lineRule="atLeast"/>
              <w:jc w:val="both"/>
              <w:rPr>
                <w:rFonts w:cs="DejaVuSans"/>
              </w:rPr>
            </w:pPr>
            <w:r w:rsidRPr="00451BD2">
              <w:rPr>
                <w:rFonts w:cs="DejaVuSans"/>
              </w:rPr>
              <w:t xml:space="preserve">Definicja z projektu ustawy o pomocy osobom niesamodzielnym: </w:t>
            </w:r>
          </w:p>
          <w:p w:rsidR="003C7336" w:rsidRPr="00451BD2" w:rsidRDefault="003C7336">
            <w:pPr>
              <w:spacing w:after="0" w:line="100" w:lineRule="atLeast"/>
              <w:jc w:val="both"/>
            </w:pPr>
            <w:r w:rsidRPr="00451BD2">
              <w:rPr>
                <w:rFonts w:cs="DejaVuSans"/>
              </w:rPr>
              <w:t xml:space="preserve">Oznacza to osobę, w stosunku do której wydano orzeczenie o niepełnosprawności lub stopniu niepełnosprawności, ze wskazaniem na stopień niesamodzielności, w rozumieniu Ustawy z dnia 27 sierpnia 1997r. o rehabilitacji zawodowej i </w:t>
            </w:r>
            <w:proofErr w:type="gramStart"/>
            <w:r w:rsidRPr="00451BD2">
              <w:rPr>
                <w:rFonts w:cs="DejaVuSans"/>
              </w:rPr>
              <w:t>społecznej  oraz</w:t>
            </w:r>
            <w:proofErr w:type="gramEnd"/>
            <w:r w:rsidRPr="00451BD2">
              <w:rPr>
                <w:rFonts w:cs="DejaVuSans"/>
              </w:rPr>
              <w:t xml:space="preserve">  zatrudnianiu  osób niepełnosprawnych  (Dz.U.  z 2011r. Nr 127, poz.721 z </w:t>
            </w:r>
            <w:proofErr w:type="spellStart"/>
            <w:r w:rsidRPr="00451BD2">
              <w:rPr>
                <w:rFonts w:cs="DejaVuSans"/>
              </w:rPr>
              <w:t>późn</w:t>
            </w:r>
            <w:proofErr w:type="spellEnd"/>
            <w:r w:rsidRPr="00451BD2">
              <w:rPr>
                <w:rFonts w:cs="DejaVuSans"/>
              </w:rPr>
              <w:t>. zm.</w:t>
            </w:r>
          </w:p>
        </w:tc>
      </w:tr>
    </w:tbl>
    <w:p w:rsidR="003C7336" w:rsidRPr="00451BD2" w:rsidRDefault="003C7336">
      <w:pPr>
        <w:spacing w:after="0" w:line="276" w:lineRule="auto"/>
      </w:pPr>
    </w:p>
    <w:p w:rsidR="003C7336" w:rsidRPr="00451BD2" w:rsidRDefault="003C7336">
      <w:pPr>
        <w:rPr>
          <w:b/>
          <w:bCs/>
        </w:rPr>
      </w:pPr>
    </w:p>
    <w:p w:rsidR="003C7336" w:rsidRPr="00451BD2" w:rsidRDefault="003C7336">
      <w:pPr>
        <w:spacing w:after="0" w:line="276" w:lineRule="auto"/>
        <w:jc w:val="center"/>
        <w:rPr>
          <w:b/>
          <w:bCs/>
        </w:rPr>
      </w:pPr>
    </w:p>
    <w:p w:rsidR="003C7336" w:rsidRPr="00451BD2" w:rsidRDefault="003C7336">
      <w:pPr>
        <w:spacing w:after="0" w:line="276" w:lineRule="auto"/>
        <w:jc w:val="center"/>
      </w:pPr>
    </w:p>
    <w:sectPr w:rsidR="003C7336" w:rsidRPr="00451BD2" w:rsidSect="00434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05" w:right="1797" w:bottom="1276" w:left="179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50" w:rsidRDefault="001E1050">
      <w:pPr>
        <w:spacing w:after="0" w:line="240" w:lineRule="auto"/>
      </w:pPr>
      <w:r>
        <w:separator/>
      </w:r>
    </w:p>
  </w:endnote>
  <w:endnote w:type="continuationSeparator" w:id="0">
    <w:p w:rsidR="001E1050" w:rsidRDefault="001E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Sans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panose1 w:val="020B0604020202020204"/>
    <w:charset w:val="EE"/>
    <w:family w:val="auto"/>
    <w:pitch w:val="variable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jaVuSans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4A" w:rsidRDefault="005643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AA" w:rsidRPr="003F7FAA" w:rsidRDefault="003F7FAA" w:rsidP="003F7FAA">
    <w:pPr>
      <w:pStyle w:val="Stopka"/>
    </w:pPr>
    <w:r>
      <w:rPr>
        <w:bCs/>
      </w:rPr>
      <w:tab/>
    </w:r>
    <w:r w:rsidRPr="003F7FAA">
      <w:t xml:space="preserve"> </w:t>
    </w:r>
  </w:p>
  <w:p w:rsidR="003F7FAA" w:rsidRDefault="003F7F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4A" w:rsidRDefault="005643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50" w:rsidRDefault="001E1050">
      <w:pPr>
        <w:spacing w:after="0" w:line="240" w:lineRule="auto"/>
      </w:pPr>
      <w:r>
        <w:separator/>
      </w:r>
    </w:p>
  </w:footnote>
  <w:footnote w:type="continuationSeparator" w:id="0">
    <w:p w:rsidR="001E1050" w:rsidRDefault="001E1050">
      <w:pPr>
        <w:spacing w:after="0" w:line="240" w:lineRule="auto"/>
      </w:pPr>
      <w:r>
        <w:continuationSeparator/>
      </w:r>
    </w:p>
  </w:footnote>
  <w:footnote w:id="1">
    <w:p w:rsidR="003C7336" w:rsidRDefault="003C7336">
      <w:r>
        <w:rPr>
          <w:rStyle w:val="Znakiprzypiswdolnych"/>
        </w:rPr>
        <w:footnoteRef/>
      </w:r>
      <w:r>
        <w:rPr>
          <w:sz w:val="16"/>
          <w:szCs w:val="16"/>
        </w:rPr>
        <w:t>Nie jest możliwe powielania wsparcia, które osoba lub rodzina zagrożona ubóstwem lub wykluczeniem społecznym uzyskuje w ramach działań projektowych oraz w ramach PO PŻ.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4A" w:rsidRDefault="005643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336" w:rsidRDefault="003E5614"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-252730</wp:posOffset>
          </wp:positionV>
          <wp:extent cx="5480050" cy="774700"/>
          <wp:effectExtent l="0" t="0" r="0" b="0"/>
          <wp:wrapTight wrapText="bothSides">
            <wp:wrapPolygon edited="0">
              <wp:start x="0" y="0"/>
              <wp:lineTo x="0" y="21246"/>
              <wp:lineTo x="21550" y="21246"/>
              <wp:lineTo x="21550" y="0"/>
              <wp:lineTo x="0" y="0"/>
            </wp:wrapPolygon>
          </wp:wrapTight>
          <wp:docPr id="3" name="Obraz 3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4A" w:rsidRDefault="00564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14E03A5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12D5706"/>
    <w:multiLevelType w:val="hybridMultilevel"/>
    <w:tmpl w:val="40D48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4417034"/>
    <w:multiLevelType w:val="hybridMultilevel"/>
    <w:tmpl w:val="9034BA86"/>
    <w:lvl w:ilvl="0" w:tplc="333027E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446B90"/>
    <w:multiLevelType w:val="hybridMultilevel"/>
    <w:tmpl w:val="B6D472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00F5139"/>
    <w:multiLevelType w:val="hybridMultilevel"/>
    <w:tmpl w:val="F7B0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18367BD"/>
    <w:multiLevelType w:val="hybridMultilevel"/>
    <w:tmpl w:val="0D44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50073A"/>
    <w:multiLevelType w:val="hybridMultilevel"/>
    <w:tmpl w:val="030E822C"/>
    <w:lvl w:ilvl="0" w:tplc="30467438">
      <w:start w:val="1"/>
      <w:numFmt w:val="decimal"/>
      <w:lvlText w:val="%1)"/>
      <w:lvlJc w:val="left"/>
      <w:pPr>
        <w:ind w:left="767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12CE9"/>
    <w:multiLevelType w:val="hybridMultilevel"/>
    <w:tmpl w:val="61A4490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4A6C512B"/>
    <w:multiLevelType w:val="hybridMultilevel"/>
    <w:tmpl w:val="691AA956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3" w15:restartNumberingAfterBreak="0">
    <w:nsid w:val="4D1B4351"/>
    <w:multiLevelType w:val="hybridMultilevel"/>
    <w:tmpl w:val="850CBB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FC90A20"/>
    <w:multiLevelType w:val="hybridMultilevel"/>
    <w:tmpl w:val="35AA3184"/>
    <w:lvl w:ilvl="0" w:tplc="04150011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5E02460E"/>
    <w:multiLevelType w:val="hybridMultilevel"/>
    <w:tmpl w:val="7EFAD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9322E9"/>
    <w:multiLevelType w:val="hybridMultilevel"/>
    <w:tmpl w:val="0EC270F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8" w15:restartNumberingAfterBreak="0">
    <w:nsid w:val="63921608"/>
    <w:multiLevelType w:val="hybridMultilevel"/>
    <w:tmpl w:val="E872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11B0B"/>
    <w:multiLevelType w:val="hybridMultilevel"/>
    <w:tmpl w:val="7038B07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2DB1536"/>
    <w:multiLevelType w:val="hybridMultilevel"/>
    <w:tmpl w:val="F1D4D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5"/>
  </w:num>
  <w:num w:numId="23">
    <w:abstractNumId w:val="21"/>
  </w:num>
  <w:num w:numId="24">
    <w:abstractNumId w:val="33"/>
  </w:num>
  <w:num w:numId="25">
    <w:abstractNumId w:val="31"/>
  </w:num>
  <w:num w:numId="26">
    <w:abstractNumId w:val="28"/>
  </w:num>
  <w:num w:numId="27">
    <w:abstractNumId w:val="32"/>
  </w:num>
  <w:num w:numId="28">
    <w:abstractNumId w:val="40"/>
  </w:num>
  <w:num w:numId="29">
    <w:abstractNumId w:val="36"/>
  </w:num>
  <w:num w:numId="30">
    <w:abstractNumId w:val="22"/>
  </w:num>
  <w:num w:numId="31">
    <w:abstractNumId w:val="34"/>
  </w:num>
  <w:num w:numId="32">
    <w:abstractNumId w:val="37"/>
  </w:num>
  <w:num w:numId="33">
    <w:abstractNumId w:val="30"/>
  </w:num>
  <w:num w:numId="34">
    <w:abstractNumId w:val="39"/>
  </w:num>
  <w:num w:numId="35">
    <w:abstractNumId w:val="23"/>
  </w:num>
  <w:num w:numId="36">
    <w:abstractNumId w:val="41"/>
  </w:num>
  <w:num w:numId="37">
    <w:abstractNumId w:val="26"/>
  </w:num>
  <w:num w:numId="38">
    <w:abstractNumId w:val="25"/>
  </w:num>
  <w:num w:numId="39">
    <w:abstractNumId w:val="42"/>
  </w:num>
  <w:num w:numId="40">
    <w:abstractNumId w:val="27"/>
  </w:num>
  <w:num w:numId="41">
    <w:abstractNumId w:val="24"/>
  </w:num>
  <w:num w:numId="42">
    <w:abstractNumId w:val="2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53"/>
    <w:rsid w:val="000B1F02"/>
    <w:rsid w:val="000E4761"/>
    <w:rsid w:val="001021DB"/>
    <w:rsid w:val="00122632"/>
    <w:rsid w:val="001363E7"/>
    <w:rsid w:val="0014370D"/>
    <w:rsid w:val="0014766A"/>
    <w:rsid w:val="0016123F"/>
    <w:rsid w:val="00177BCF"/>
    <w:rsid w:val="001C73C7"/>
    <w:rsid w:val="001C7497"/>
    <w:rsid w:val="001D7F74"/>
    <w:rsid w:val="001E1050"/>
    <w:rsid w:val="001F6358"/>
    <w:rsid w:val="00240A6D"/>
    <w:rsid w:val="00243D80"/>
    <w:rsid w:val="00272797"/>
    <w:rsid w:val="002A3337"/>
    <w:rsid w:val="002C0A17"/>
    <w:rsid w:val="002D0544"/>
    <w:rsid w:val="00306461"/>
    <w:rsid w:val="00313344"/>
    <w:rsid w:val="00333DA3"/>
    <w:rsid w:val="00336F33"/>
    <w:rsid w:val="00357CE8"/>
    <w:rsid w:val="00370BAA"/>
    <w:rsid w:val="00383640"/>
    <w:rsid w:val="00383942"/>
    <w:rsid w:val="003A212A"/>
    <w:rsid w:val="003B1711"/>
    <w:rsid w:val="003C7336"/>
    <w:rsid w:val="003D260A"/>
    <w:rsid w:val="003E5614"/>
    <w:rsid w:val="003F7FAA"/>
    <w:rsid w:val="0041682F"/>
    <w:rsid w:val="004347B0"/>
    <w:rsid w:val="00442D78"/>
    <w:rsid w:val="004462D8"/>
    <w:rsid w:val="00451BD2"/>
    <w:rsid w:val="00453424"/>
    <w:rsid w:val="004931D5"/>
    <w:rsid w:val="004C6161"/>
    <w:rsid w:val="005152BA"/>
    <w:rsid w:val="0055248A"/>
    <w:rsid w:val="0056434A"/>
    <w:rsid w:val="005707DB"/>
    <w:rsid w:val="005923D8"/>
    <w:rsid w:val="005A1045"/>
    <w:rsid w:val="005B432E"/>
    <w:rsid w:val="005E0C81"/>
    <w:rsid w:val="006057B9"/>
    <w:rsid w:val="006162CC"/>
    <w:rsid w:val="00623CE7"/>
    <w:rsid w:val="0064113E"/>
    <w:rsid w:val="00656523"/>
    <w:rsid w:val="00656F27"/>
    <w:rsid w:val="006722C2"/>
    <w:rsid w:val="00695990"/>
    <w:rsid w:val="006C72F2"/>
    <w:rsid w:val="006D0173"/>
    <w:rsid w:val="006F2D4B"/>
    <w:rsid w:val="00701B8C"/>
    <w:rsid w:val="00701F32"/>
    <w:rsid w:val="00712EAA"/>
    <w:rsid w:val="00724A89"/>
    <w:rsid w:val="00747BBA"/>
    <w:rsid w:val="00751EAB"/>
    <w:rsid w:val="00763A80"/>
    <w:rsid w:val="0078369A"/>
    <w:rsid w:val="007D3ED2"/>
    <w:rsid w:val="00831524"/>
    <w:rsid w:val="0085725F"/>
    <w:rsid w:val="00871518"/>
    <w:rsid w:val="00891297"/>
    <w:rsid w:val="008B010E"/>
    <w:rsid w:val="008B5859"/>
    <w:rsid w:val="008C5FAB"/>
    <w:rsid w:val="008D3574"/>
    <w:rsid w:val="00911388"/>
    <w:rsid w:val="00956EF2"/>
    <w:rsid w:val="00994517"/>
    <w:rsid w:val="00994AAE"/>
    <w:rsid w:val="009A7B8D"/>
    <w:rsid w:val="00A06161"/>
    <w:rsid w:val="00A34044"/>
    <w:rsid w:val="00A3442E"/>
    <w:rsid w:val="00A43D88"/>
    <w:rsid w:val="00A46707"/>
    <w:rsid w:val="00A50E77"/>
    <w:rsid w:val="00A5126C"/>
    <w:rsid w:val="00A562CF"/>
    <w:rsid w:val="00A95C38"/>
    <w:rsid w:val="00AC6A3A"/>
    <w:rsid w:val="00AD0F21"/>
    <w:rsid w:val="00AE1215"/>
    <w:rsid w:val="00AF4BF0"/>
    <w:rsid w:val="00B120DD"/>
    <w:rsid w:val="00BD42DC"/>
    <w:rsid w:val="00BD4ADB"/>
    <w:rsid w:val="00BF1801"/>
    <w:rsid w:val="00C03640"/>
    <w:rsid w:val="00C149BB"/>
    <w:rsid w:val="00C27A13"/>
    <w:rsid w:val="00C30EF7"/>
    <w:rsid w:val="00C31E90"/>
    <w:rsid w:val="00C33EA7"/>
    <w:rsid w:val="00C77E0A"/>
    <w:rsid w:val="00C867DA"/>
    <w:rsid w:val="00C90AED"/>
    <w:rsid w:val="00CA3553"/>
    <w:rsid w:val="00CB05C0"/>
    <w:rsid w:val="00CD2B48"/>
    <w:rsid w:val="00CD493F"/>
    <w:rsid w:val="00CE47CC"/>
    <w:rsid w:val="00D077E2"/>
    <w:rsid w:val="00D129E8"/>
    <w:rsid w:val="00D55FE5"/>
    <w:rsid w:val="00D600DC"/>
    <w:rsid w:val="00D72DF3"/>
    <w:rsid w:val="00D74434"/>
    <w:rsid w:val="00D87A6C"/>
    <w:rsid w:val="00DA094F"/>
    <w:rsid w:val="00DA7270"/>
    <w:rsid w:val="00DB6D8F"/>
    <w:rsid w:val="00DB7F08"/>
    <w:rsid w:val="00DD3A12"/>
    <w:rsid w:val="00DF1597"/>
    <w:rsid w:val="00DF5033"/>
    <w:rsid w:val="00E300E6"/>
    <w:rsid w:val="00E30CD8"/>
    <w:rsid w:val="00E57A71"/>
    <w:rsid w:val="00E760FB"/>
    <w:rsid w:val="00EA3977"/>
    <w:rsid w:val="00EC1B7D"/>
    <w:rsid w:val="00ED6C7E"/>
    <w:rsid w:val="00F15B81"/>
    <w:rsid w:val="00F41DF7"/>
    <w:rsid w:val="00F83511"/>
    <w:rsid w:val="00F87899"/>
    <w:rsid w:val="00FA72CF"/>
    <w:rsid w:val="00FC1B4A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4C0311"/>
  <w15:chartTrackingRefBased/>
  <w15:docId w15:val="{2BF710AB-DBFC-4208-B8A3-1E1D7070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278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DejaVuSans" w:hAnsi="DejaVuSans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DejaVuSan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DejaVuSans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DejaVuSan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DejaVuSans"/>
    </w:rPr>
  </w:style>
  <w:style w:type="character" w:customStyle="1" w:styleId="ListLabel3">
    <w:name w:val="ListLabel 3"/>
    <w:rPr>
      <w:sz w:val="3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278"/>
      <w:sz w:val="22"/>
      <w:szCs w:val="22"/>
      <w:lang w:eastAsia="ar-SA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8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8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1476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4766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4766A"/>
    <w:rPr>
      <w:rFonts w:ascii="Calibri" w:eastAsia="SimSun" w:hAnsi="Calibri" w:cs="font27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4766A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4766A"/>
    <w:rPr>
      <w:rFonts w:ascii="Calibri" w:eastAsia="SimSun" w:hAnsi="Calibri" w:cs="font278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5923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7A5C-ABCA-9A47-9C2B-61E9BD31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2509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Microsoft Office User</cp:lastModifiedBy>
  <cp:revision>3</cp:revision>
  <cp:lastPrinted>2018-05-16T05:39:00Z</cp:lastPrinted>
  <dcterms:created xsi:type="dcterms:W3CDTF">2020-02-05T22:22:00Z</dcterms:created>
  <dcterms:modified xsi:type="dcterms:W3CDTF">2020-02-05T22:23:00Z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